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BA2F" w14:textId="77777777" w:rsidR="00096B58" w:rsidRPr="00096B58" w:rsidRDefault="00096B58" w:rsidP="00096B58">
      <w:pPr>
        <w:shd w:val="clear" w:color="auto" w:fill="FFFFFF"/>
        <w:spacing w:after="150" w:line="240" w:lineRule="auto"/>
        <w:jc w:val="center"/>
        <w:rPr>
          <w:rFonts w:ascii="Helvetica" w:eastAsia="Times New Roman" w:hAnsi="Helvetica" w:cs="Helvetica"/>
          <w:b/>
          <w:bCs/>
          <w:color w:val="333333"/>
          <w:kern w:val="0"/>
          <w:sz w:val="21"/>
          <w:szCs w:val="21"/>
          <w:lang w:eastAsia="cs-CZ"/>
          <w14:ligatures w14:val="none"/>
        </w:rPr>
      </w:pPr>
      <w:r w:rsidRPr="00096B58">
        <w:rPr>
          <w:rFonts w:ascii="Helvetica" w:eastAsia="Times New Roman" w:hAnsi="Helvetica" w:cs="Helvetica"/>
          <w:b/>
          <w:bCs/>
          <w:color w:val="333333"/>
          <w:kern w:val="0"/>
          <w:sz w:val="21"/>
          <w:szCs w:val="21"/>
          <w:lang w:eastAsia="cs-CZ"/>
          <w14:ligatures w14:val="none"/>
        </w:rPr>
        <w:t>330</w:t>
      </w:r>
    </w:p>
    <w:p w14:paraId="740A7869" w14:textId="77777777" w:rsidR="00096B58" w:rsidRPr="00096B58" w:rsidRDefault="00096B58" w:rsidP="00096B58">
      <w:pPr>
        <w:shd w:val="clear" w:color="auto" w:fill="FFFFFF"/>
        <w:spacing w:before="150" w:after="30" w:line="240" w:lineRule="auto"/>
        <w:jc w:val="center"/>
        <w:outlineLvl w:val="0"/>
        <w:rPr>
          <w:rFonts w:ascii="Helvetica" w:eastAsia="Times New Roman" w:hAnsi="Helvetica" w:cs="Helvetica"/>
          <w:color w:val="A00231"/>
          <w:kern w:val="36"/>
          <w:sz w:val="32"/>
          <w:szCs w:val="32"/>
          <w:lang w:eastAsia="cs-CZ"/>
          <w14:ligatures w14:val="none"/>
        </w:rPr>
      </w:pPr>
      <w:r w:rsidRPr="00096B58">
        <w:rPr>
          <w:rFonts w:ascii="Helvetica" w:eastAsia="Times New Roman" w:hAnsi="Helvetica" w:cs="Helvetica"/>
          <w:color w:val="A00231"/>
          <w:kern w:val="36"/>
          <w:sz w:val="32"/>
          <w:szCs w:val="32"/>
          <w:lang w:eastAsia="cs-CZ"/>
          <w14:ligatures w14:val="none"/>
        </w:rPr>
        <w:t>NAŘÍZENÍ VLÁDY</w:t>
      </w:r>
    </w:p>
    <w:p w14:paraId="50BA3E18" w14:textId="77777777" w:rsidR="00096B58" w:rsidRPr="00096B58" w:rsidRDefault="00096B58" w:rsidP="00096B58">
      <w:pPr>
        <w:shd w:val="clear" w:color="auto" w:fill="FFFFFF"/>
        <w:spacing w:before="30" w:after="30" w:line="240" w:lineRule="auto"/>
        <w:jc w:val="center"/>
        <w:outlineLvl w:val="0"/>
        <w:rPr>
          <w:rFonts w:ascii="Helvetica" w:eastAsia="Times New Roman" w:hAnsi="Helvetica" w:cs="Helvetica"/>
          <w:color w:val="A00231"/>
          <w:kern w:val="36"/>
          <w:sz w:val="21"/>
          <w:szCs w:val="21"/>
          <w:lang w:eastAsia="cs-CZ"/>
          <w14:ligatures w14:val="none"/>
        </w:rPr>
      </w:pPr>
      <w:r w:rsidRPr="00096B58">
        <w:rPr>
          <w:rFonts w:ascii="Helvetica" w:eastAsia="Times New Roman" w:hAnsi="Helvetica" w:cs="Helvetica"/>
          <w:color w:val="A00231"/>
          <w:kern w:val="36"/>
          <w:sz w:val="21"/>
          <w:szCs w:val="21"/>
          <w:lang w:eastAsia="cs-CZ"/>
          <w14:ligatures w14:val="none"/>
        </w:rPr>
        <w:t>ze dne 18. října 2023,</w:t>
      </w:r>
    </w:p>
    <w:p w14:paraId="13ECF291" w14:textId="77777777" w:rsidR="00096B58" w:rsidRPr="00096B58" w:rsidRDefault="00096B58" w:rsidP="00096B58">
      <w:pPr>
        <w:shd w:val="clear" w:color="auto" w:fill="FFFFFF"/>
        <w:spacing w:before="30" w:after="300" w:line="240" w:lineRule="auto"/>
        <w:jc w:val="center"/>
        <w:outlineLvl w:val="0"/>
        <w:rPr>
          <w:rFonts w:ascii="Helvetica" w:eastAsia="Times New Roman" w:hAnsi="Helvetica" w:cs="Helvetica"/>
          <w:color w:val="A00231"/>
          <w:kern w:val="36"/>
          <w:sz w:val="21"/>
          <w:szCs w:val="21"/>
          <w:lang w:eastAsia="cs-CZ"/>
          <w14:ligatures w14:val="none"/>
        </w:rPr>
      </w:pPr>
      <w:r w:rsidRPr="00096B58">
        <w:rPr>
          <w:rFonts w:ascii="Helvetica" w:eastAsia="Times New Roman" w:hAnsi="Helvetica" w:cs="Helvetica"/>
          <w:color w:val="A00231"/>
          <w:kern w:val="36"/>
          <w:sz w:val="21"/>
          <w:szCs w:val="21"/>
          <w:lang w:eastAsia="cs-CZ"/>
          <w14:ligatures w14:val="none"/>
        </w:rPr>
        <w:t>kterým se mění nařízení vlády č. 361/</w:t>
      </w:r>
      <w:proofErr w:type="gramStart"/>
      <w:r w:rsidRPr="00096B58">
        <w:rPr>
          <w:rFonts w:ascii="Helvetica" w:eastAsia="Times New Roman" w:hAnsi="Helvetica" w:cs="Helvetica"/>
          <w:color w:val="A00231"/>
          <w:kern w:val="36"/>
          <w:sz w:val="21"/>
          <w:szCs w:val="21"/>
          <w:lang w:eastAsia="cs-CZ"/>
          <w14:ligatures w14:val="none"/>
        </w:rPr>
        <w:t>2007  Sb.</w:t>
      </w:r>
      <w:proofErr w:type="gramEnd"/>
      <w:r w:rsidRPr="00096B58">
        <w:rPr>
          <w:rFonts w:ascii="Helvetica" w:eastAsia="Times New Roman" w:hAnsi="Helvetica" w:cs="Helvetica"/>
          <w:color w:val="A00231"/>
          <w:kern w:val="36"/>
          <w:sz w:val="21"/>
          <w:szCs w:val="21"/>
          <w:lang w:eastAsia="cs-CZ"/>
          <w14:ligatures w14:val="none"/>
        </w:rPr>
        <w:t>, kterým se stanoví podmínky ochrany zdraví při práci, ve znění pozdějších předpisů</w:t>
      </w:r>
    </w:p>
    <w:p w14:paraId="042261F9"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Vláda nařizuje podle § 21 písm. a)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a k provedení zákona č. 262/2006 Sb., zákoník práce, ve znění zákona č. 585/2006 Sb., zákona č. 181/2007 Sb., zákona č. 261/2007  Sb., zákona č. 296/2007 Sb., zákona č. 362/2007 Sb., nálezu Ústavního soudu, vyhlášeného pod č. 116/2008 Sb., zákona č. 121/2008 Sb., zákona č. 126/2008 Sb., zákona č. 294/2008  Sb., zákona č. 305/2008 Sb., zákona č. 306/2008 Sb., zákona č. 382/2008 Sb., zákona č. 286/2009 Sb., zákona č. 320/2009 Sb., zákona č. 326/2009 Sb., zákona č. 427/2010  Sb., zákona č. 73/2011 Sb., zákona č. 180/2011 Sb., zákona č. 185/2011 Sb., zákona č. 341/2011 Sb., zákona č. 364/2011 Sb., zákona č. 365/2011 Sb., zákona č. 367/2011  Sb., zákona č. 375/2011 Sb., zákona č. 466/2011 Sb., zákona č. 167/2012 Sb., zákona č. 385/2012 Sb., zákona č. 396/2012 Sb., zákona č. 399/2012 Sb., zákona č. 155/2013  Sb., zákona č. 303/2013 Sb., zákona č. 101/2014 Sb., zákona č. 182/2014 Sb., zákona č. 250/2014 Sb., zákona č. 205/2015 Sb., zákona č. 298/2015 Sb., zákona č. 377/2015  Sb., zákona č. 47/2016 Sb., zákona č. 264/2016 Sb., zákona č. 298/2016 Sb., zákona č. 460/2016 Sb., zákona č. 93/2017 Sb., zákona č. 99/2017 Sb., zákona č. 148/2017  Sb., zákona č. 202/2017 Sb., zákona č. 203/2017 Sb., zákona č. 206/2017 Sb., zákona č. 222/2017 Sb., zákona č. 292/2017 Sb., zákona č. 310/2017 Sb., zákona č. 181/2018  Sb., zákona č. 32/2019 Sb., zákona č. 366/2019 Sb., zákona č. 285/2020 Sb., zákona č. 248/2021 Sb., zákona č. 251/2021 Sb., zákona č. 330/2021 Sb., zákona č. 363/2021  Sb., zákona č. 358/2022 Sb., zákona č. 432/2022 Sb., zákona č. 167/2023 Sb. a zákona č. 281/2023 Sb.:</w:t>
      </w:r>
    </w:p>
    <w:p w14:paraId="361530E6"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Čl. I</w:t>
      </w:r>
    </w:p>
    <w:p w14:paraId="6601BE2B"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Nařízení vlády č. 361/2007 Sb., kterým se stanoví podmínky ochrany zdraví při práci, ve znění nařízení vlády č. 68/2010 Sb., nařízení vlády č. 93/2012 Sb., nařízení vlády č. 9/2013 Sb., nařízení vlády č. 32/2016 Sb., nařízení vlády č. 246/2018 Sb., nařízení vlády č. 41/2020 Sb., nařízení vlády č. 467/</w:t>
      </w:r>
      <w:proofErr w:type="gramStart"/>
      <w:r w:rsidRPr="00096B58">
        <w:rPr>
          <w:rFonts w:ascii="Helvetica" w:eastAsia="Times New Roman" w:hAnsi="Helvetica" w:cs="Helvetica"/>
          <w:color w:val="333333"/>
          <w:kern w:val="0"/>
          <w:sz w:val="21"/>
          <w:szCs w:val="21"/>
          <w:lang w:eastAsia="cs-CZ"/>
          <w14:ligatures w14:val="none"/>
        </w:rPr>
        <w:t>2020  Sb.</w:t>
      </w:r>
      <w:proofErr w:type="gramEnd"/>
      <w:r w:rsidRPr="00096B58">
        <w:rPr>
          <w:rFonts w:ascii="Helvetica" w:eastAsia="Times New Roman" w:hAnsi="Helvetica" w:cs="Helvetica"/>
          <w:color w:val="333333"/>
          <w:kern w:val="0"/>
          <w:sz w:val="21"/>
          <w:szCs w:val="21"/>
          <w:lang w:eastAsia="cs-CZ"/>
          <w14:ligatures w14:val="none"/>
        </w:rPr>
        <w:t>, nařízení vlády č. 195/2021 Sb. a nařízení vlády č. 303/2022 Sb., se mění takto:</w:t>
      </w:r>
    </w:p>
    <w:p w14:paraId="6BE976EC"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1. Na konci poznámky pod čarou č. 1 se na samostatné řádky doplňují věty</w:t>
      </w:r>
      <w:r w:rsidRPr="00096B58">
        <w:rPr>
          <w:rFonts w:ascii="Helvetica" w:eastAsia="Times New Roman" w:hAnsi="Helvetica" w:cs="Helvetica"/>
          <w:color w:val="333333"/>
          <w:kern w:val="0"/>
          <w:sz w:val="21"/>
          <w:szCs w:val="21"/>
          <w:lang w:eastAsia="cs-CZ"/>
          <w14:ligatures w14:val="none"/>
        </w:rPr>
        <w:br/>
        <w:t>„Směrnice Komise 91/322/EHS ze dne 29. května 1991 o stanovení směrných limitních hodnot prováděním směrnice Rady 80/1107/EHS o ochraně zaměstnanců před riziky spojenými s expozicí chemickým, fyzikálním a biologickým činitelům při práci.</w:t>
      </w:r>
      <w:r w:rsidRPr="00096B58">
        <w:rPr>
          <w:rFonts w:ascii="Helvetica" w:eastAsia="Times New Roman" w:hAnsi="Helvetica" w:cs="Helvetica"/>
          <w:color w:val="333333"/>
          <w:kern w:val="0"/>
          <w:sz w:val="21"/>
          <w:szCs w:val="21"/>
          <w:lang w:eastAsia="cs-CZ"/>
          <w14:ligatures w14:val="none"/>
        </w:rPr>
        <w:br/>
        <w:t xml:space="preserve">Směrnice Evropského parlamentu a Rady (EU) 2022/431 ze dne 9. března 2022, kterou se mění směrnice 2004/37/ES o ochraně zaměstnanců před riziky spojenými s expozicí karcinogenům, mutagenům nebo </w:t>
      </w:r>
      <w:proofErr w:type="spellStart"/>
      <w:r w:rsidRPr="00096B58">
        <w:rPr>
          <w:rFonts w:ascii="Helvetica" w:eastAsia="Times New Roman" w:hAnsi="Helvetica" w:cs="Helvetica"/>
          <w:color w:val="333333"/>
          <w:kern w:val="0"/>
          <w:sz w:val="21"/>
          <w:szCs w:val="21"/>
          <w:lang w:eastAsia="cs-CZ"/>
          <w14:ligatures w14:val="none"/>
        </w:rPr>
        <w:t>reprotoxickým</w:t>
      </w:r>
      <w:proofErr w:type="spellEnd"/>
      <w:r w:rsidRPr="00096B58">
        <w:rPr>
          <w:rFonts w:ascii="Helvetica" w:eastAsia="Times New Roman" w:hAnsi="Helvetica" w:cs="Helvetica"/>
          <w:color w:val="333333"/>
          <w:kern w:val="0"/>
          <w:sz w:val="21"/>
          <w:szCs w:val="21"/>
          <w:lang w:eastAsia="cs-CZ"/>
          <w14:ligatures w14:val="none"/>
        </w:rPr>
        <w:t xml:space="preserve"> látkám při práci.“.</w:t>
      </w:r>
    </w:p>
    <w:p w14:paraId="76842CE0"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2. V § 1 odst. 1 úvodní části ustanovení se slovo „</w:t>
      </w:r>
      <w:proofErr w:type="spellStart"/>
      <w:r w:rsidRPr="00096B58">
        <w:rPr>
          <w:rFonts w:ascii="Helvetica" w:eastAsia="Times New Roman" w:hAnsi="Helvetica" w:cs="Helvetica"/>
          <w:color w:val="333333"/>
          <w:kern w:val="0"/>
          <w:sz w:val="21"/>
          <w:szCs w:val="21"/>
          <w:lang w:eastAsia="cs-CZ"/>
          <w14:ligatures w14:val="none"/>
        </w:rPr>
        <w:t>unie</w:t>
      </w:r>
      <w:r w:rsidRPr="00096B58">
        <w:rPr>
          <w:rFonts w:ascii="Helvetica" w:eastAsia="Times New Roman" w:hAnsi="Helvetica" w:cs="Helvetica"/>
          <w:color w:val="333333"/>
          <w:kern w:val="0"/>
          <w:sz w:val="16"/>
          <w:szCs w:val="16"/>
          <w:vertAlign w:val="superscript"/>
          <w:lang w:eastAsia="cs-CZ"/>
          <w14:ligatures w14:val="none"/>
        </w:rPr>
        <w:t>21</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nahrazuje slovem „</w:t>
      </w:r>
      <w:proofErr w:type="spellStart"/>
      <w:r w:rsidRPr="00096B58">
        <w:rPr>
          <w:rFonts w:ascii="Helvetica" w:eastAsia="Times New Roman" w:hAnsi="Helvetica" w:cs="Helvetica"/>
          <w:color w:val="333333"/>
          <w:kern w:val="0"/>
          <w:sz w:val="21"/>
          <w:szCs w:val="21"/>
          <w:lang w:eastAsia="cs-CZ"/>
          <w14:ligatures w14:val="none"/>
        </w:rPr>
        <w:t>unie</w:t>
      </w:r>
      <w:r w:rsidRPr="00096B58">
        <w:rPr>
          <w:rFonts w:ascii="Helvetica" w:eastAsia="Times New Roman" w:hAnsi="Helvetica" w:cs="Helvetica"/>
          <w:color w:val="333333"/>
          <w:kern w:val="0"/>
          <w:sz w:val="16"/>
          <w:szCs w:val="16"/>
          <w:vertAlign w:val="superscript"/>
          <w:lang w:eastAsia="cs-CZ"/>
          <w14:ligatures w14:val="none"/>
        </w:rPr>
        <w:t>24</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r w:rsidRPr="00096B58">
        <w:rPr>
          <w:rFonts w:ascii="Helvetica" w:eastAsia="Times New Roman" w:hAnsi="Helvetica" w:cs="Helvetica"/>
          <w:color w:val="333333"/>
          <w:kern w:val="0"/>
          <w:sz w:val="21"/>
          <w:szCs w:val="21"/>
          <w:lang w:eastAsia="cs-CZ"/>
          <w14:ligatures w14:val="none"/>
        </w:rPr>
        <w:br/>
        <w:t>Poznámka pod čarou č. 21 se zrušuje.</w:t>
      </w:r>
    </w:p>
    <w:p w14:paraId="47BA7201"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 V § 2 odst. 2 se slova „stejně spolehlivá“ nahrazují slovy „validována a odpovídá vědeckému poznání“.</w:t>
      </w:r>
    </w:p>
    <w:p w14:paraId="56B4681A"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4. § 3 včetně nadpisu zní:</w:t>
      </w:r>
    </w:p>
    <w:p w14:paraId="620AA22F"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 3</w:t>
      </w:r>
    </w:p>
    <w:p w14:paraId="4CFCBEC3"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Hodnocení zátěže teplem</w:t>
      </w:r>
    </w:p>
    <w:p w14:paraId="172F28F1"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Zátěž teplem při práci je určena množstvím metabolického tepla vznikajícího svalovou prací a faktory prostředí, kterými se rozumí teplota vzduchu (</w:t>
      </w:r>
      <w:proofErr w:type="spellStart"/>
      <w:r w:rsidRPr="00096B58">
        <w:rPr>
          <w:rFonts w:ascii="Helvetica" w:eastAsia="Times New Roman" w:hAnsi="Helvetica" w:cs="Helvetica"/>
          <w:color w:val="333333"/>
          <w:kern w:val="0"/>
          <w:sz w:val="21"/>
          <w:szCs w:val="21"/>
          <w:lang w:eastAsia="cs-CZ"/>
          <w14:ligatures w14:val="none"/>
        </w:rPr>
        <w:t>ta</w:t>
      </w:r>
      <w:proofErr w:type="spellEnd"/>
      <w:r w:rsidRPr="00096B58">
        <w:rPr>
          <w:rFonts w:ascii="Helvetica" w:eastAsia="Times New Roman" w:hAnsi="Helvetica" w:cs="Helvetica"/>
          <w:color w:val="333333"/>
          <w:kern w:val="0"/>
          <w:sz w:val="21"/>
          <w:szCs w:val="21"/>
          <w:lang w:eastAsia="cs-CZ"/>
          <w14:ligatures w14:val="none"/>
        </w:rPr>
        <w:t>), výsledná teplota kulového teploměru (</w:t>
      </w:r>
      <w:proofErr w:type="spellStart"/>
      <w:r w:rsidRPr="00096B58">
        <w:rPr>
          <w:rFonts w:ascii="Helvetica" w:eastAsia="Times New Roman" w:hAnsi="Helvetica" w:cs="Helvetica"/>
          <w:color w:val="333333"/>
          <w:kern w:val="0"/>
          <w:sz w:val="21"/>
          <w:szCs w:val="21"/>
          <w:lang w:eastAsia="cs-CZ"/>
          <w14:ligatures w14:val="none"/>
        </w:rPr>
        <w:t>tg</w:t>
      </w:r>
      <w:proofErr w:type="spellEnd"/>
      <w:r w:rsidRPr="00096B58">
        <w:rPr>
          <w:rFonts w:ascii="Helvetica" w:eastAsia="Times New Roman" w:hAnsi="Helvetica" w:cs="Helvetica"/>
          <w:color w:val="333333"/>
          <w:kern w:val="0"/>
          <w:sz w:val="21"/>
          <w:szCs w:val="21"/>
          <w:lang w:eastAsia="cs-CZ"/>
          <w14:ligatures w14:val="none"/>
        </w:rPr>
        <w:t>), operativní teplota (</w:t>
      </w:r>
      <w:proofErr w:type="spellStart"/>
      <w:r w:rsidRPr="00096B58">
        <w:rPr>
          <w:rFonts w:ascii="Helvetica" w:eastAsia="Times New Roman" w:hAnsi="Helvetica" w:cs="Helvetica"/>
          <w:color w:val="333333"/>
          <w:kern w:val="0"/>
          <w:sz w:val="21"/>
          <w:szCs w:val="21"/>
          <w:lang w:eastAsia="cs-CZ"/>
          <w14:ligatures w14:val="none"/>
        </w:rPr>
        <w:t>to</w:t>
      </w:r>
      <w:proofErr w:type="spellEnd"/>
      <w:r w:rsidRPr="00096B58">
        <w:rPr>
          <w:rFonts w:ascii="Helvetica" w:eastAsia="Times New Roman" w:hAnsi="Helvetica" w:cs="Helvetica"/>
          <w:color w:val="333333"/>
          <w:kern w:val="0"/>
          <w:sz w:val="21"/>
          <w:szCs w:val="21"/>
          <w:lang w:eastAsia="cs-CZ"/>
          <w14:ligatures w14:val="none"/>
        </w:rPr>
        <w:t>), rychlost proudění vzduchu (</w:t>
      </w:r>
      <w:proofErr w:type="spellStart"/>
      <w:r w:rsidRPr="00096B58">
        <w:rPr>
          <w:rFonts w:ascii="Helvetica" w:eastAsia="Times New Roman" w:hAnsi="Helvetica" w:cs="Helvetica"/>
          <w:color w:val="333333"/>
          <w:kern w:val="0"/>
          <w:sz w:val="21"/>
          <w:szCs w:val="21"/>
          <w:lang w:eastAsia="cs-CZ"/>
          <w14:ligatures w14:val="none"/>
        </w:rPr>
        <w:t>va</w:t>
      </w:r>
      <w:proofErr w:type="spellEnd"/>
      <w:r w:rsidRPr="00096B58">
        <w:rPr>
          <w:rFonts w:ascii="Helvetica" w:eastAsia="Times New Roman" w:hAnsi="Helvetica" w:cs="Helvetica"/>
          <w:color w:val="333333"/>
          <w:kern w:val="0"/>
          <w:sz w:val="21"/>
          <w:szCs w:val="21"/>
          <w:lang w:eastAsia="cs-CZ"/>
          <w14:ligatures w14:val="none"/>
        </w:rPr>
        <w:t>) a relativní vlhkost vzduchu (</w:t>
      </w:r>
      <w:proofErr w:type="spellStart"/>
      <w:r w:rsidRPr="00096B58">
        <w:rPr>
          <w:rFonts w:ascii="Helvetica" w:eastAsia="Times New Roman" w:hAnsi="Helvetica" w:cs="Helvetica"/>
          <w:color w:val="333333"/>
          <w:kern w:val="0"/>
          <w:sz w:val="21"/>
          <w:szCs w:val="21"/>
          <w:lang w:eastAsia="cs-CZ"/>
          <w14:ligatures w14:val="none"/>
        </w:rPr>
        <w:t>Rh</w:t>
      </w:r>
      <w:proofErr w:type="spellEnd"/>
      <w:r w:rsidRPr="00096B58">
        <w:rPr>
          <w:rFonts w:ascii="Helvetica" w:eastAsia="Times New Roman" w:hAnsi="Helvetica" w:cs="Helvetica"/>
          <w:color w:val="333333"/>
          <w:kern w:val="0"/>
          <w:sz w:val="21"/>
          <w:szCs w:val="21"/>
          <w:lang w:eastAsia="cs-CZ"/>
          <w14:ligatures w14:val="none"/>
        </w:rPr>
        <w:t>).“.</w:t>
      </w:r>
    </w:p>
    <w:p w14:paraId="074260D3"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lastRenderedPageBreak/>
        <w:t xml:space="preserve">5. V § </w:t>
      </w:r>
      <w:proofErr w:type="spellStart"/>
      <w:r w:rsidRPr="00096B58">
        <w:rPr>
          <w:rFonts w:ascii="Helvetica" w:eastAsia="Times New Roman" w:hAnsi="Helvetica" w:cs="Helvetica"/>
          <w:color w:val="333333"/>
          <w:kern w:val="0"/>
          <w:sz w:val="21"/>
          <w:szCs w:val="21"/>
          <w:lang w:eastAsia="cs-CZ"/>
          <w14:ligatures w14:val="none"/>
        </w:rPr>
        <w:t>3a</w:t>
      </w:r>
      <w:proofErr w:type="spellEnd"/>
      <w:r w:rsidRPr="00096B58">
        <w:rPr>
          <w:rFonts w:ascii="Helvetica" w:eastAsia="Times New Roman" w:hAnsi="Helvetica" w:cs="Helvetica"/>
          <w:color w:val="333333"/>
          <w:kern w:val="0"/>
          <w:sz w:val="21"/>
          <w:szCs w:val="21"/>
          <w:lang w:eastAsia="cs-CZ"/>
          <w14:ligatures w14:val="none"/>
        </w:rPr>
        <w:t xml:space="preserve"> se písmeno f) zrušuje.</w:t>
      </w:r>
      <w:r w:rsidRPr="00096B58">
        <w:rPr>
          <w:rFonts w:ascii="Helvetica" w:eastAsia="Times New Roman" w:hAnsi="Helvetica" w:cs="Helvetica"/>
          <w:color w:val="333333"/>
          <w:kern w:val="0"/>
          <w:sz w:val="21"/>
          <w:szCs w:val="21"/>
          <w:lang w:eastAsia="cs-CZ"/>
          <w14:ligatures w14:val="none"/>
        </w:rPr>
        <w:br/>
        <w:t>Dosavadní písmena g) až j) se označují jako písmena f) až i).</w:t>
      </w:r>
    </w:p>
    <w:p w14:paraId="188925C5"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6. V § </w:t>
      </w:r>
      <w:proofErr w:type="spellStart"/>
      <w:r w:rsidRPr="00096B58">
        <w:rPr>
          <w:rFonts w:ascii="Helvetica" w:eastAsia="Times New Roman" w:hAnsi="Helvetica" w:cs="Helvetica"/>
          <w:color w:val="333333"/>
          <w:kern w:val="0"/>
          <w:sz w:val="21"/>
          <w:szCs w:val="21"/>
          <w:lang w:eastAsia="cs-CZ"/>
          <w14:ligatures w14:val="none"/>
        </w:rPr>
        <w:t>3a</w:t>
      </w:r>
      <w:proofErr w:type="spellEnd"/>
      <w:r w:rsidRPr="00096B58">
        <w:rPr>
          <w:rFonts w:ascii="Helvetica" w:eastAsia="Times New Roman" w:hAnsi="Helvetica" w:cs="Helvetica"/>
          <w:color w:val="333333"/>
          <w:kern w:val="0"/>
          <w:sz w:val="21"/>
          <w:szCs w:val="21"/>
          <w:lang w:eastAsia="cs-CZ"/>
          <w14:ligatures w14:val="none"/>
        </w:rPr>
        <w:t xml:space="preserve"> písm. f) </w:t>
      </w:r>
      <w:proofErr w:type="gramStart"/>
      <w:r w:rsidRPr="00096B58">
        <w:rPr>
          <w:rFonts w:ascii="Helvetica" w:eastAsia="Times New Roman" w:hAnsi="Helvetica" w:cs="Helvetica"/>
          <w:color w:val="333333"/>
          <w:kern w:val="0"/>
          <w:sz w:val="21"/>
          <w:szCs w:val="21"/>
          <w:lang w:eastAsia="cs-CZ"/>
          <w14:ligatures w14:val="none"/>
        </w:rPr>
        <w:t>se</w:t>
      </w:r>
      <w:proofErr w:type="gramEnd"/>
      <w:r w:rsidRPr="00096B58">
        <w:rPr>
          <w:rFonts w:ascii="Helvetica" w:eastAsia="Times New Roman" w:hAnsi="Helvetica" w:cs="Helvetica"/>
          <w:color w:val="333333"/>
          <w:kern w:val="0"/>
          <w:sz w:val="21"/>
          <w:szCs w:val="21"/>
          <w:lang w:eastAsia="cs-CZ"/>
          <w14:ligatures w14:val="none"/>
        </w:rPr>
        <w:t xml:space="preserve"> slova „tepelného </w:t>
      </w:r>
      <w:proofErr w:type="spellStart"/>
      <w:r w:rsidRPr="00096B58">
        <w:rPr>
          <w:rFonts w:ascii="Helvetica" w:eastAsia="Times New Roman" w:hAnsi="Helvetica" w:cs="Helvetica"/>
          <w:color w:val="333333"/>
          <w:kern w:val="0"/>
          <w:sz w:val="21"/>
          <w:szCs w:val="21"/>
          <w:lang w:eastAsia="cs-CZ"/>
          <w14:ligatures w14:val="none"/>
        </w:rPr>
        <w:t>prostředí</w:t>
      </w:r>
      <w:r w:rsidRPr="00096B58">
        <w:rPr>
          <w:rFonts w:ascii="Helvetica" w:eastAsia="Times New Roman" w:hAnsi="Helvetica" w:cs="Helvetica"/>
          <w:color w:val="333333"/>
          <w:kern w:val="0"/>
          <w:sz w:val="16"/>
          <w:szCs w:val="16"/>
          <w:vertAlign w:val="superscript"/>
          <w:lang w:eastAsia="cs-CZ"/>
          <w14:ligatures w14:val="none"/>
        </w:rPr>
        <w:t>22</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nahrazují slovy „tepelného </w:t>
      </w:r>
      <w:proofErr w:type="spellStart"/>
      <w:r w:rsidRPr="00096B58">
        <w:rPr>
          <w:rFonts w:ascii="Helvetica" w:eastAsia="Times New Roman" w:hAnsi="Helvetica" w:cs="Helvetica"/>
          <w:color w:val="333333"/>
          <w:kern w:val="0"/>
          <w:sz w:val="21"/>
          <w:szCs w:val="21"/>
          <w:lang w:eastAsia="cs-CZ"/>
          <w14:ligatures w14:val="none"/>
        </w:rPr>
        <w:t>prostředí</w:t>
      </w:r>
      <w:r w:rsidRPr="00096B58">
        <w:rPr>
          <w:rFonts w:ascii="Helvetica" w:eastAsia="Times New Roman" w:hAnsi="Helvetica" w:cs="Helvetica"/>
          <w:color w:val="333333"/>
          <w:kern w:val="0"/>
          <w:sz w:val="16"/>
          <w:szCs w:val="16"/>
          <w:vertAlign w:val="superscript"/>
          <w:lang w:eastAsia="cs-CZ"/>
          <w14:ligatures w14:val="none"/>
        </w:rPr>
        <w:t>7b</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607AA2FF"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7. V § </w:t>
      </w:r>
      <w:proofErr w:type="spellStart"/>
      <w:r w:rsidRPr="00096B58">
        <w:rPr>
          <w:rFonts w:ascii="Helvetica" w:eastAsia="Times New Roman" w:hAnsi="Helvetica" w:cs="Helvetica"/>
          <w:color w:val="333333"/>
          <w:kern w:val="0"/>
          <w:sz w:val="21"/>
          <w:szCs w:val="21"/>
          <w:lang w:eastAsia="cs-CZ"/>
          <w14:ligatures w14:val="none"/>
        </w:rPr>
        <w:t>3a</w:t>
      </w:r>
      <w:proofErr w:type="spellEnd"/>
      <w:r w:rsidRPr="00096B58">
        <w:rPr>
          <w:rFonts w:ascii="Helvetica" w:eastAsia="Times New Roman" w:hAnsi="Helvetica" w:cs="Helvetica"/>
          <w:color w:val="333333"/>
          <w:kern w:val="0"/>
          <w:sz w:val="21"/>
          <w:szCs w:val="21"/>
          <w:lang w:eastAsia="cs-CZ"/>
          <w14:ligatures w14:val="none"/>
        </w:rPr>
        <w:t xml:space="preserve"> písm. i) se slova „s udržovanou teplotou“ zrušují.</w:t>
      </w:r>
    </w:p>
    <w:p w14:paraId="5BCC05D3"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8. V § </w:t>
      </w:r>
      <w:proofErr w:type="spellStart"/>
      <w:r w:rsidRPr="00096B58">
        <w:rPr>
          <w:rFonts w:ascii="Helvetica" w:eastAsia="Times New Roman" w:hAnsi="Helvetica" w:cs="Helvetica"/>
          <w:color w:val="333333"/>
          <w:kern w:val="0"/>
          <w:sz w:val="21"/>
          <w:szCs w:val="21"/>
          <w:lang w:eastAsia="cs-CZ"/>
          <w14:ligatures w14:val="none"/>
        </w:rPr>
        <w:t>3b</w:t>
      </w:r>
      <w:proofErr w:type="spellEnd"/>
      <w:r w:rsidRPr="00096B58">
        <w:rPr>
          <w:rFonts w:ascii="Helvetica" w:eastAsia="Times New Roman" w:hAnsi="Helvetica" w:cs="Helvetica"/>
          <w:color w:val="333333"/>
          <w:kern w:val="0"/>
          <w:sz w:val="21"/>
          <w:szCs w:val="21"/>
          <w:lang w:eastAsia="cs-CZ"/>
          <w14:ligatures w14:val="none"/>
        </w:rPr>
        <w:t xml:space="preserve"> odst. 1 se text „h)“ nahrazuje textem „g)“ a text „i)“ se nahrazuje textem „h)“, text „</w:t>
      </w:r>
      <w:proofErr w:type="spellStart"/>
      <w:r w:rsidRPr="00096B58">
        <w:rPr>
          <w:rFonts w:ascii="Helvetica" w:eastAsia="Times New Roman" w:hAnsi="Helvetica" w:cs="Helvetica"/>
          <w:color w:val="333333"/>
          <w:kern w:val="0"/>
          <w:sz w:val="21"/>
          <w:szCs w:val="21"/>
          <w:lang w:eastAsia="cs-CZ"/>
          <w14:ligatures w14:val="none"/>
        </w:rPr>
        <w:t>ta</w:t>
      </w:r>
      <w:proofErr w:type="spellEnd"/>
      <w:r w:rsidRPr="00096B58">
        <w:rPr>
          <w:rFonts w:ascii="Helvetica" w:eastAsia="Times New Roman" w:hAnsi="Helvetica" w:cs="Helvetica"/>
          <w:color w:val="333333"/>
          <w:kern w:val="0"/>
          <w:sz w:val="21"/>
          <w:szCs w:val="21"/>
          <w:lang w:eastAsia="cs-CZ"/>
          <w14:ligatures w14:val="none"/>
        </w:rPr>
        <w:t>“ se nahrazuje textem „(</w:t>
      </w:r>
      <w:proofErr w:type="spellStart"/>
      <w:r w:rsidRPr="00096B58">
        <w:rPr>
          <w:rFonts w:ascii="Helvetica" w:eastAsia="Times New Roman" w:hAnsi="Helvetica" w:cs="Helvetica"/>
          <w:color w:val="333333"/>
          <w:kern w:val="0"/>
          <w:sz w:val="21"/>
          <w:szCs w:val="21"/>
          <w:lang w:eastAsia="cs-CZ"/>
          <w14:ligatures w14:val="none"/>
        </w:rPr>
        <w:t>ta</w:t>
      </w:r>
      <w:proofErr w:type="spellEnd"/>
      <w:r w:rsidRPr="00096B58">
        <w:rPr>
          <w:rFonts w:ascii="Helvetica" w:eastAsia="Times New Roman" w:hAnsi="Helvetica" w:cs="Helvetica"/>
          <w:color w:val="333333"/>
          <w:kern w:val="0"/>
          <w:sz w:val="21"/>
          <w:szCs w:val="21"/>
          <w:lang w:eastAsia="cs-CZ"/>
          <w14:ligatures w14:val="none"/>
        </w:rPr>
        <w:t>)“, text „</w:t>
      </w:r>
      <w:proofErr w:type="spellStart"/>
      <w:r w:rsidRPr="00096B58">
        <w:rPr>
          <w:rFonts w:ascii="Helvetica" w:eastAsia="Times New Roman" w:hAnsi="Helvetica" w:cs="Helvetica"/>
          <w:color w:val="333333"/>
          <w:kern w:val="0"/>
          <w:sz w:val="21"/>
          <w:szCs w:val="21"/>
          <w:lang w:eastAsia="cs-CZ"/>
          <w14:ligatures w14:val="none"/>
        </w:rPr>
        <w:t>tg</w:t>
      </w:r>
      <w:proofErr w:type="spellEnd"/>
      <w:r w:rsidRPr="00096B58">
        <w:rPr>
          <w:rFonts w:ascii="Helvetica" w:eastAsia="Times New Roman" w:hAnsi="Helvetica" w:cs="Helvetica"/>
          <w:color w:val="333333"/>
          <w:kern w:val="0"/>
          <w:sz w:val="21"/>
          <w:szCs w:val="21"/>
          <w:lang w:eastAsia="cs-CZ"/>
          <w14:ligatures w14:val="none"/>
        </w:rPr>
        <w:t>“ se nahrazuje textem „(</w:t>
      </w:r>
      <w:proofErr w:type="spellStart"/>
      <w:r w:rsidRPr="00096B58">
        <w:rPr>
          <w:rFonts w:ascii="Helvetica" w:eastAsia="Times New Roman" w:hAnsi="Helvetica" w:cs="Helvetica"/>
          <w:color w:val="333333"/>
          <w:kern w:val="0"/>
          <w:sz w:val="21"/>
          <w:szCs w:val="21"/>
          <w:lang w:eastAsia="cs-CZ"/>
          <w14:ligatures w14:val="none"/>
        </w:rPr>
        <w:t>tg</w:t>
      </w:r>
      <w:proofErr w:type="spellEnd"/>
      <w:r w:rsidRPr="00096B58">
        <w:rPr>
          <w:rFonts w:ascii="Helvetica" w:eastAsia="Times New Roman" w:hAnsi="Helvetica" w:cs="Helvetica"/>
          <w:color w:val="333333"/>
          <w:kern w:val="0"/>
          <w:sz w:val="21"/>
          <w:szCs w:val="21"/>
          <w:lang w:eastAsia="cs-CZ"/>
          <w14:ligatures w14:val="none"/>
        </w:rPr>
        <w:t>)“, text „</w:t>
      </w:r>
      <w:proofErr w:type="spellStart"/>
      <w:r w:rsidRPr="00096B58">
        <w:rPr>
          <w:rFonts w:ascii="Helvetica" w:eastAsia="Times New Roman" w:hAnsi="Helvetica" w:cs="Helvetica"/>
          <w:color w:val="333333"/>
          <w:kern w:val="0"/>
          <w:sz w:val="21"/>
          <w:szCs w:val="21"/>
          <w:lang w:eastAsia="cs-CZ"/>
          <w14:ligatures w14:val="none"/>
        </w:rPr>
        <w:t>va</w:t>
      </w:r>
      <w:proofErr w:type="spellEnd"/>
      <w:r w:rsidRPr="00096B58">
        <w:rPr>
          <w:rFonts w:ascii="Helvetica" w:eastAsia="Times New Roman" w:hAnsi="Helvetica" w:cs="Helvetica"/>
          <w:color w:val="333333"/>
          <w:kern w:val="0"/>
          <w:sz w:val="21"/>
          <w:szCs w:val="21"/>
          <w:lang w:eastAsia="cs-CZ"/>
          <w14:ligatures w14:val="none"/>
        </w:rPr>
        <w:t>“ se nahrazuje textem „(</w:t>
      </w:r>
      <w:proofErr w:type="spellStart"/>
      <w:r w:rsidRPr="00096B58">
        <w:rPr>
          <w:rFonts w:ascii="Helvetica" w:eastAsia="Times New Roman" w:hAnsi="Helvetica" w:cs="Helvetica"/>
          <w:color w:val="333333"/>
          <w:kern w:val="0"/>
          <w:sz w:val="21"/>
          <w:szCs w:val="21"/>
          <w:lang w:eastAsia="cs-CZ"/>
          <w14:ligatures w14:val="none"/>
        </w:rPr>
        <w:t>va</w:t>
      </w:r>
      <w:proofErr w:type="spellEnd"/>
      <w:r w:rsidRPr="00096B58">
        <w:rPr>
          <w:rFonts w:ascii="Helvetica" w:eastAsia="Times New Roman" w:hAnsi="Helvetica" w:cs="Helvetica"/>
          <w:color w:val="333333"/>
          <w:kern w:val="0"/>
          <w:sz w:val="21"/>
          <w:szCs w:val="21"/>
          <w:lang w:eastAsia="cs-CZ"/>
          <w14:ligatures w14:val="none"/>
        </w:rPr>
        <w:t xml:space="preserve">)“, slova „a </w:t>
      </w:r>
      <w:proofErr w:type="spellStart"/>
      <w:r w:rsidRPr="00096B58">
        <w:rPr>
          <w:rFonts w:ascii="Helvetica" w:eastAsia="Times New Roman" w:hAnsi="Helvetica" w:cs="Helvetica"/>
          <w:color w:val="333333"/>
          <w:kern w:val="0"/>
          <w:sz w:val="21"/>
          <w:szCs w:val="21"/>
          <w:lang w:eastAsia="cs-CZ"/>
          <w14:ligatures w14:val="none"/>
        </w:rPr>
        <w:t>stereoteploty</w:t>
      </w:r>
      <w:proofErr w:type="spellEnd"/>
      <w:r w:rsidRPr="00096B58">
        <w:rPr>
          <w:rFonts w:ascii="Helvetica" w:eastAsia="Times New Roman" w:hAnsi="Helvetica" w:cs="Helvetica"/>
          <w:color w:val="333333"/>
          <w:kern w:val="0"/>
          <w:sz w:val="21"/>
          <w:szCs w:val="21"/>
          <w:lang w:eastAsia="cs-CZ"/>
          <w14:ligatures w14:val="none"/>
        </w:rPr>
        <w:t xml:space="preserve"> </w:t>
      </w:r>
      <w:proofErr w:type="spellStart"/>
      <w:r w:rsidRPr="00096B58">
        <w:rPr>
          <w:rFonts w:ascii="Helvetica" w:eastAsia="Times New Roman" w:hAnsi="Helvetica" w:cs="Helvetica"/>
          <w:color w:val="333333"/>
          <w:kern w:val="0"/>
          <w:sz w:val="21"/>
          <w:szCs w:val="21"/>
          <w:lang w:eastAsia="cs-CZ"/>
          <w14:ligatures w14:val="none"/>
        </w:rPr>
        <w:t>tst</w:t>
      </w:r>
      <w:proofErr w:type="spellEnd"/>
      <w:r w:rsidRPr="00096B58">
        <w:rPr>
          <w:rFonts w:ascii="Helvetica" w:eastAsia="Times New Roman" w:hAnsi="Helvetica" w:cs="Helvetica"/>
          <w:color w:val="333333"/>
          <w:kern w:val="0"/>
          <w:sz w:val="21"/>
          <w:szCs w:val="21"/>
          <w:lang w:eastAsia="cs-CZ"/>
          <w14:ligatures w14:val="none"/>
        </w:rPr>
        <w:t>“ se zrušují a na konci textu odstavce se doplňuje text „(</w:t>
      </w:r>
      <w:proofErr w:type="spellStart"/>
      <w:r w:rsidRPr="00096B58">
        <w:rPr>
          <w:rFonts w:ascii="Helvetica" w:eastAsia="Times New Roman" w:hAnsi="Helvetica" w:cs="Helvetica"/>
          <w:color w:val="333333"/>
          <w:kern w:val="0"/>
          <w:sz w:val="21"/>
          <w:szCs w:val="21"/>
          <w:lang w:eastAsia="cs-CZ"/>
          <w14:ligatures w14:val="none"/>
        </w:rPr>
        <w:t>tg</w:t>
      </w:r>
      <w:proofErr w:type="spellEnd"/>
      <w:r w:rsidRPr="00096B58">
        <w:rPr>
          <w:rFonts w:ascii="Helvetica" w:eastAsia="Times New Roman" w:hAnsi="Helvetica" w:cs="Helvetica"/>
          <w:color w:val="333333"/>
          <w:kern w:val="0"/>
          <w:sz w:val="21"/>
          <w:szCs w:val="21"/>
          <w:lang w:eastAsia="cs-CZ"/>
          <w14:ligatures w14:val="none"/>
        </w:rPr>
        <w:t>)“.</w:t>
      </w:r>
    </w:p>
    <w:p w14:paraId="3D084CCA"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9. V § </w:t>
      </w:r>
      <w:proofErr w:type="spellStart"/>
      <w:r w:rsidRPr="00096B58">
        <w:rPr>
          <w:rFonts w:ascii="Helvetica" w:eastAsia="Times New Roman" w:hAnsi="Helvetica" w:cs="Helvetica"/>
          <w:color w:val="333333"/>
          <w:kern w:val="0"/>
          <w:sz w:val="21"/>
          <w:szCs w:val="21"/>
          <w:lang w:eastAsia="cs-CZ"/>
          <w14:ligatures w14:val="none"/>
        </w:rPr>
        <w:t>3b</w:t>
      </w:r>
      <w:proofErr w:type="spellEnd"/>
      <w:r w:rsidRPr="00096B58">
        <w:rPr>
          <w:rFonts w:ascii="Helvetica" w:eastAsia="Times New Roman" w:hAnsi="Helvetica" w:cs="Helvetica"/>
          <w:color w:val="333333"/>
          <w:kern w:val="0"/>
          <w:sz w:val="21"/>
          <w:szCs w:val="21"/>
          <w:lang w:eastAsia="cs-CZ"/>
          <w14:ligatures w14:val="none"/>
        </w:rPr>
        <w:t xml:space="preserve"> odst. 2 se za slovo „přípustných“ vkládá slovo „mikroklimatických“.</w:t>
      </w:r>
    </w:p>
    <w:p w14:paraId="0276B2C2"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10. V § </w:t>
      </w:r>
      <w:proofErr w:type="spellStart"/>
      <w:r w:rsidRPr="00096B58">
        <w:rPr>
          <w:rFonts w:ascii="Helvetica" w:eastAsia="Times New Roman" w:hAnsi="Helvetica" w:cs="Helvetica"/>
          <w:color w:val="333333"/>
          <w:kern w:val="0"/>
          <w:sz w:val="21"/>
          <w:szCs w:val="21"/>
          <w:lang w:eastAsia="cs-CZ"/>
          <w14:ligatures w14:val="none"/>
        </w:rPr>
        <w:t>3b</w:t>
      </w:r>
      <w:proofErr w:type="spellEnd"/>
      <w:r w:rsidRPr="00096B58">
        <w:rPr>
          <w:rFonts w:ascii="Helvetica" w:eastAsia="Times New Roman" w:hAnsi="Helvetica" w:cs="Helvetica"/>
          <w:color w:val="333333"/>
          <w:kern w:val="0"/>
          <w:sz w:val="21"/>
          <w:szCs w:val="21"/>
          <w:lang w:eastAsia="cs-CZ"/>
          <w14:ligatures w14:val="none"/>
        </w:rPr>
        <w:t xml:space="preserve"> odst. 3 se slova „horizontální a“ zrušují, slova „tabulkách č. 4 a 5“ se nahrazují slovy „tabulce č. 4“ a text „h)“ se nahrazuje textem „g)“.</w:t>
      </w:r>
    </w:p>
    <w:p w14:paraId="1EB479FF"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11. V § 4 odst. 1 se text „h)“ nahrazuje textem „g)“, text „i)“ se nahrazuje textem „h)“, číslo „6“ se nahrazuje číslem „5“ a slova </w:t>
      </w:r>
      <w:proofErr w:type="gramStart"/>
      <w:r w:rsidRPr="00096B58">
        <w:rPr>
          <w:rFonts w:ascii="Helvetica" w:eastAsia="Times New Roman" w:hAnsi="Helvetica" w:cs="Helvetica"/>
          <w:color w:val="333333"/>
          <w:kern w:val="0"/>
          <w:sz w:val="21"/>
          <w:szCs w:val="21"/>
          <w:lang w:eastAsia="cs-CZ"/>
          <w14:ligatures w14:val="none"/>
        </w:rPr>
        <w:t>„ ;</w:t>
      </w:r>
      <w:proofErr w:type="gramEnd"/>
      <w:r w:rsidRPr="00096B58">
        <w:rPr>
          <w:rFonts w:ascii="Helvetica" w:eastAsia="Times New Roman" w:hAnsi="Helvetica" w:cs="Helvetica"/>
          <w:color w:val="333333"/>
          <w:kern w:val="0"/>
          <w:sz w:val="21"/>
          <w:szCs w:val="21"/>
          <w:lang w:eastAsia="cs-CZ"/>
          <w14:ligatures w14:val="none"/>
        </w:rPr>
        <w:t xml:space="preserve"> v případě překročení teploty na pracovišti 36 °C musí být navíc uplatněn režim střídání práce a bezpečnostní přestávky stanovený podle výpočtu upraveného v příloze č. 1 k tomuto nařízení, části B“ se zrušují.</w:t>
      </w:r>
    </w:p>
    <w:p w14:paraId="0CB8E3FD"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12. V § 4 odstavec 2 zní:</w:t>
      </w:r>
    </w:p>
    <w:p w14:paraId="2C0F1BCE"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„(2) Dlouhodobě a krátkodobě přípustná doba práce ve směně pro aklimatizovaného i neaklimatizovaného zaměstnance se stanoví podle výpočtu tepelné bilance podle české technické normy upravující ergonomii tepelného prostředí – analytické stanovení a interpretace tepelného stresu pomocí výpočtu předpovídané tepelné </w:t>
      </w:r>
      <w:proofErr w:type="spellStart"/>
      <w:r w:rsidRPr="00096B58">
        <w:rPr>
          <w:rFonts w:ascii="Helvetica" w:eastAsia="Times New Roman" w:hAnsi="Helvetica" w:cs="Helvetica"/>
          <w:color w:val="333333"/>
          <w:kern w:val="0"/>
          <w:sz w:val="21"/>
          <w:szCs w:val="21"/>
          <w:lang w:eastAsia="cs-CZ"/>
          <w14:ligatures w14:val="none"/>
        </w:rPr>
        <w:t>zátěže</w:t>
      </w:r>
      <w:r w:rsidRPr="00096B58">
        <w:rPr>
          <w:rFonts w:ascii="Helvetica" w:eastAsia="Times New Roman" w:hAnsi="Helvetica" w:cs="Helvetica"/>
          <w:color w:val="333333"/>
          <w:kern w:val="0"/>
          <w:sz w:val="16"/>
          <w:szCs w:val="16"/>
          <w:vertAlign w:val="superscript"/>
          <w:lang w:eastAsia="cs-CZ"/>
          <w14:ligatures w14:val="none"/>
        </w:rPr>
        <w:t>7b</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5AAA7ED5"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13. V § 4 odst. 3 se slova „upravená v příloze č. 1 k tomto nařízení, části B, tabulkách </w:t>
      </w:r>
      <w:proofErr w:type="spellStart"/>
      <w:proofErr w:type="gramStart"/>
      <w:r w:rsidRPr="00096B58">
        <w:rPr>
          <w:rFonts w:ascii="Helvetica" w:eastAsia="Times New Roman" w:hAnsi="Helvetica" w:cs="Helvetica"/>
          <w:color w:val="333333"/>
          <w:kern w:val="0"/>
          <w:sz w:val="21"/>
          <w:szCs w:val="21"/>
          <w:lang w:eastAsia="cs-CZ"/>
          <w14:ligatures w14:val="none"/>
        </w:rPr>
        <w:t>1a</w:t>
      </w:r>
      <w:proofErr w:type="spellEnd"/>
      <w:proofErr w:type="gramEnd"/>
      <w:r w:rsidRPr="00096B58">
        <w:rPr>
          <w:rFonts w:ascii="Helvetica" w:eastAsia="Times New Roman" w:hAnsi="Helvetica" w:cs="Helvetica"/>
          <w:color w:val="333333"/>
          <w:kern w:val="0"/>
          <w:sz w:val="21"/>
          <w:szCs w:val="21"/>
          <w:lang w:eastAsia="cs-CZ"/>
          <w14:ligatures w14:val="none"/>
        </w:rPr>
        <w:t xml:space="preserve"> až </w:t>
      </w:r>
      <w:proofErr w:type="spellStart"/>
      <w:r w:rsidRPr="00096B58">
        <w:rPr>
          <w:rFonts w:ascii="Helvetica" w:eastAsia="Times New Roman" w:hAnsi="Helvetica" w:cs="Helvetica"/>
          <w:color w:val="333333"/>
          <w:kern w:val="0"/>
          <w:sz w:val="21"/>
          <w:szCs w:val="21"/>
          <w:lang w:eastAsia="cs-CZ"/>
          <w14:ligatures w14:val="none"/>
        </w:rPr>
        <w:t>2c</w:t>
      </w:r>
      <w:proofErr w:type="spellEnd"/>
      <w:r w:rsidRPr="00096B58">
        <w:rPr>
          <w:rFonts w:ascii="Helvetica" w:eastAsia="Times New Roman" w:hAnsi="Helvetica" w:cs="Helvetica"/>
          <w:color w:val="333333"/>
          <w:kern w:val="0"/>
          <w:sz w:val="21"/>
          <w:szCs w:val="21"/>
          <w:lang w:eastAsia="cs-CZ"/>
          <w14:ligatures w14:val="none"/>
        </w:rPr>
        <w:t>“ zrušují.</w:t>
      </w:r>
    </w:p>
    <w:p w14:paraId="59D098C7"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14. V § 4 odst. 4 se věta první nahrazuje větou „Při hodnocení dlouhodobě a krátkodobě přípustné zátěže teplem je možné vycházet i z přímých měření, a to měření ztráty vody potem a dýcháním, teploty vnitřního prostředí organizmu a srdeční frekvence.“.</w:t>
      </w:r>
    </w:p>
    <w:p w14:paraId="3281FD9C"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15. V § </w:t>
      </w:r>
      <w:proofErr w:type="spellStart"/>
      <w:r w:rsidRPr="00096B58">
        <w:rPr>
          <w:rFonts w:ascii="Helvetica" w:eastAsia="Times New Roman" w:hAnsi="Helvetica" w:cs="Helvetica"/>
          <w:color w:val="333333"/>
          <w:kern w:val="0"/>
          <w:sz w:val="21"/>
          <w:szCs w:val="21"/>
          <w:lang w:eastAsia="cs-CZ"/>
          <w14:ligatures w14:val="none"/>
        </w:rPr>
        <w:t>4a</w:t>
      </w:r>
      <w:proofErr w:type="spellEnd"/>
      <w:r w:rsidRPr="00096B58">
        <w:rPr>
          <w:rFonts w:ascii="Helvetica" w:eastAsia="Times New Roman" w:hAnsi="Helvetica" w:cs="Helvetica"/>
          <w:color w:val="333333"/>
          <w:kern w:val="0"/>
          <w:sz w:val="21"/>
          <w:szCs w:val="21"/>
          <w:lang w:eastAsia="cs-CZ"/>
          <w14:ligatures w14:val="none"/>
        </w:rPr>
        <w:t xml:space="preserve"> odst. 1 se číslo „6“ nahrazuje číslem „5“.</w:t>
      </w:r>
    </w:p>
    <w:p w14:paraId="3FEB120E"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16. V § 5 se odstavec 1 zrušuje.</w:t>
      </w:r>
      <w:r w:rsidRPr="00096B58">
        <w:rPr>
          <w:rFonts w:ascii="Helvetica" w:eastAsia="Times New Roman" w:hAnsi="Helvetica" w:cs="Helvetica"/>
          <w:color w:val="333333"/>
          <w:kern w:val="0"/>
          <w:sz w:val="21"/>
          <w:szCs w:val="21"/>
          <w:lang w:eastAsia="cs-CZ"/>
          <w14:ligatures w14:val="none"/>
        </w:rPr>
        <w:br/>
        <w:t>Dosavadní odstavce 2 až 5 se označují jako odstavce 1 až 4.</w:t>
      </w:r>
    </w:p>
    <w:p w14:paraId="38206865"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17. V § 7 odst. 1 věta třetí se nahrazuje větou „Pro stanovení potřebných tepelně izolačních vlastností pracovního oděvu postačujících k zajištění tepelně neutrálních podmínek lidského organizmu a maximálně přípustné doby expozice chladu se postupuje podle české technické normy upravující ergonomii tepelného prostředí – hodnocení tepelné izolace oděvu a odporu oděvu proti </w:t>
      </w:r>
      <w:proofErr w:type="spellStart"/>
      <w:r w:rsidRPr="00096B58">
        <w:rPr>
          <w:rFonts w:ascii="Helvetica" w:eastAsia="Times New Roman" w:hAnsi="Helvetica" w:cs="Helvetica"/>
          <w:color w:val="333333"/>
          <w:kern w:val="0"/>
          <w:sz w:val="21"/>
          <w:szCs w:val="21"/>
          <w:lang w:eastAsia="cs-CZ"/>
          <w14:ligatures w14:val="none"/>
        </w:rPr>
        <w:t>odpařování</w:t>
      </w:r>
      <w:r w:rsidRPr="00096B58">
        <w:rPr>
          <w:rFonts w:ascii="Helvetica" w:eastAsia="Times New Roman" w:hAnsi="Helvetica" w:cs="Helvetica"/>
          <w:color w:val="333333"/>
          <w:kern w:val="0"/>
          <w:sz w:val="16"/>
          <w:szCs w:val="16"/>
          <w:vertAlign w:val="superscript"/>
          <w:lang w:eastAsia="cs-CZ"/>
          <w14:ligatures w14:val="none"/>
        </w:rPr>
        <w:t>8</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a české technické normy upravující ergonomii tepelného prostředí – stanovení a interpretace stresu </w:t>
      </w:r>
      <w:proofErr w:type="spellStart"/>
      <w:r w:rsidRPr="00096B58">
        <w:rPr>
          <w:rFonts w:ascii="Helvetica" w:eastAsia="Times New Roman" w:hAnsi="Helvetica" w:cs="Helvetica"/>
          <w:color w:val="333333"/>
          <w:kern w:val="0"/>
          <w:sz w:val="21"/>
          <w:szCs w:val="21"/>
          <w:lang w:eastAsia="cs-CZ"/>
          <w14:ligatures w14:val="none"/>
        </w:rPr>
        <w:t>z?chladu</w:t>
      </w:r>
      <w:proofErr w:type="spellEnd"/>
      <w:r w:rsidRPr="00096B58">
        <w:rPr>
          <w:rFonts w:ascii="Helvetica" w:eastAsia="Times New Roman" w:hAnsi="Helvetica" w:cs="Helvetica"/>
          <w:color w:val="333333"/>
          <w:kern w:val="0"/>
          <w:sz w:val="21"/>
          <w:szCs w:val="21"/>
          <w:lang w:eastAsia="cs-CZ"/>
          <w14:ligatures w14:val="none"/>
        </w:rPr>
        <w:t xml:space="preserve"> pomocí potřebné izolace oděvu (</w:t>
      </w:r>
      <w:proofErr w:type="spellStart"/>
      <w:r w:rsidRPr="00096B58">
        <w:rPr>
          <w:rFonts w:ascii="Helvetica" w:eastAsia="Times New Roman" w:hAnsi="Helvetica" w:cs="Helvetica"/>
          <w:color w:val="333333"/>
          <w:kern w:val="0"/>
          <w:sz w:val="21"/>
          <w:szCs w:val="21"/>
          <w:lang w:eastAsia="cs-CZ"/>
          <w14:ligatures w14:val="none"/>
        </w:rPr>
        <w:t>IREQ</w:t>
      </w:r>
      <w:proofErr w:type="spellEnd"/>
      <w:r w:rsidRPr="00096B58">
        <w:rPr>
          <w:rFonts w:ascii="Helvetica" w:eastAsia="Times New Roman" w:hAnsi="Helvetica" w:cs="Helvetica"/>
          <w:color w:val="333333"/>
          <w:kern w:val="0"/>
          <w:sz w:val="21"/>
          <w:szCs w:val="21"/>
          <w:lang w:eastAsia="cs-CZ"/>
          <w14:ligatures w14:val="none"/>
        </w:rPr>
        <w:t xml:space="preserve">) a místních účinků </w:t>
      </w:r>
      <w:proofErr w:type="spellStart"/>
      <w:r w:rsidRPr="00096B58">
        <w:rPr>
          <w:rFonts w:ascii="Helvetica" w:eastAsia="Times New Roman" w:hAnsi="Helvetica" w:cs="Helvetica"/>
          <w:color w:val="333333"/>
          <w:kern w:val="0"/>
          <w:sz w:val="21"/>
          <w:szCs w:val="21"/>
          <w:lang w:eastAsia="cs-CZ"/>
          <w14:ligatures w14:val="none"/>
        </w:rPr>
        <w:t>chladu</w:t>
      </w:r>
      <w:r w:rsidRPr="00096B58">
        <w:rPr>
          <w:rFonts w:ascii="Helvetica" w:eastAsia="Times New Roman" w:hAnsi="Helvetica" w:cs="Helvetica"/>
          <w:color w:val="333333"/>
          <w:kern w:val="0"/>
          <w:sz w:val="16"/>
          <w:szCs w:val="16"/>
          <w:vertAlign w:val="superscript"/>
          <w:lang w:eastAsia="cs-CZ"/>
          <w14:ligatures w14:val="none"/>
        </w:rPr>
        <w:t>30</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r w:rsidRPr="00096B58">
        <w:rPr>
          <w:rFonts w:ascii="Helvetica" w:eastAsia="Times New Roman" w:hAnsi="Helvetica" w:cs="Helvetica"/>
          <w:color w:val="333333"/>
          <w:kern w:val="0"/>
          <w:sz w:val="21"/>
          <w:szCs w:val="21"/>
          <w:lang w:eastAsia="cs-CZ"/>
          <w14:ligatures w14:val="none"/>
        </w:rPr>
        <w:br/>
        <w:t>Poznámka pod čarou č. 30 zní:</w:t>
      </w:r>
    </w:p>
    <w:p w14:paraId="4E51C534" w14:textId="77777777" w:rsidR="00096B58" w:rsidRPr="00096B58" w:rsidRDefault="00096B58" w:rsidP="00096B58">
      <w:pPr>
        <w:spacing w:after="75" w:line="240" w:lineRule="auto"/>
        <w:rPr>
          <w:rFonts w:ascii="Times New Roman" w:eastAsia="Times New Roman" w:hAnsi="Times New Roman" w:cs="Times New Roman"/>
          <w:kern w:val="0"/>
          <w:sz w:val="24"/>
          <w:szCs w:val="24"/>
          <w:lang w:eastAsia="cs-CZ"/>
          <w14:ligatures w14:val="none"/>
        </w:rPr>
      </w:pPr>
      <w:r w:rsidRPr="00096B58">
        <w:rPr>
          <w:rFonts w:ascii="Times New Roman" w:eastAsia="Times New Roman" w:hAnsi="Times New Roman" w:cs="Times New Roman"/>
          <w:kern w:val="0"/>
          <w:sz w:val="24"/>
          <w:szCs w:val="24"/>
          <w:lang w:eastAsia="cs-CZ"/>
          <w14:ligatures w14:val="none"/>
        </w:rPr>
        <w:pict w14:anchorId="24F1A2BE">
          <v:rect id="_x0000_i1025" style="width:194.5pt;height:0" o:hrpct="0" o:hrstd="t" o:hr="t" fillcolor="#a0a0a0" stroked="f"/>
        </w:pict>
      </w:r>
    </w:p>
    <w:tbl>
      <w:tblPr>
        <w:tblW w:w="0" w:type="auto"/>
        <w:shd w:val="clear" w:color="auto" w:fill="FFFFFF"/>
        <w:tblCellMar>
          <w:left w:w="0" w:type="dxa"/>
          <w:right w:w="0" w:type="dxa"/>
        </w:tblCellMar>
        <w:tblLook w:val="04A0" w:firstRow="1" w:lastRow="0" w:firstColumn="1" w:lastColumn="0" w:noHBand="0" w:noVBand="1"/>
      </w:tblPr>
      <w:tblGrid>
        <w:gridCol w:w="455"/>
        <w:gridCol w:w="8617"/>
      </w:tblGrid>
      <w:tr w:rsidR="00096B58" w:rsidRPr="00096B58" w14:paraId="39172415" w14:textId="77777777" w:rsidTr="00096B58">
        <w:tc>
          <w:tcPr>
            <w:tcW w:w="0" w:type="auto"/>
            <w:shd w:val="clear" w:color="auto" w:fill="auto"/>
            <w:tcMar>
              <w:top w:w="45" w:type="dxa"/>
              <w:left w:w="120" w:type="dxa"/>
              <w:bottom w:w="0" w:type="dxa"/>
              <w:right w:w="120" w:type="dxa"/>
            </w:tcMar>
            <w:hideMark/>
          </w:tcPr>
          <w:p w14:paraId="320745EA"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w:t>
            </w:r>
            <w:r w:rsidRPr="00096B58">
              <w:rPr>
                <w:rFonts w:ascii="Helvetica" w:eastAsia="Times New Roman" w:hAnsi="Helvetica" w:cs="Helvetica"/>
                <w:color w:val="333333"/>
                <w:kern w:val="0"/>
                <w:sz w:val="16"/>
                <w:szCs w:val="16"/>
                <w:vertAlign w:val="superscript"/>
                <w:lang w:eastAsia="cs-CZ"/>
                <w14:ligatures w14:val="none"/>
              </w:rPr>
              <w:t>30)</w:t>
            </w:r>
          </w:p>
        </w:tc>
        <w:tc>
          <w:tcPr>
            <w:tcW w:w="0" w:type="auto"/>
            <w:shd w:val="clear" w:color="auto" w:fill="auto"/>
            <w:tcMar>
              <w:top w:w="45" w:type="dxa"/>
              <w:left w:w="120" w:type="dxa"/>
              <w:bottom w:w="0" w:type="dxa"/>
              <w:right w:w="120" w:type="dxa"/>
            </w:tcMar>
            <w:hideMark/>
          </w:tcPr>
          <w:p w14:paraId="5C11FCAB"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EN ISO 11079 Ergonomie tepelného </w:t>
            </w:r>
            <w:proofErr w:type="gramStart"/>
            <w:r w:rsidRPr="00096B58">
              <w:rPr>
                <w:rFonts w:ascii="Helvetica" w:eastAsia="Times New Roman" w:hAnsi="Helvetica" w:cs="Helvetica"/>
                <w:color w:val="333333"/>
                <w:kern w:val="0"/>
                <w:sz w:val="21"/>
                <w:szCs w:val="21"/>
                <w:lang w:eastAsia="cs-CZ"/>
                <w14:ligatures w14:val="none"/>
              </w:rPr>
              <w:t>prostředí - Stanovení</w:t>
            </w:r>
            <w:proofErr w:type="gramEnd"/>
            <w:r w:rsidRPr="00096B58">
              <w:rPr>
                <w:rFonts w:ascii="Helvetica" w:eastAsia="Times New Roman" w:hAnsi="Helvetica" w:cs="Helvetica"/>
                <w:color w:val="333333"/>
                <w:kern w:val="0"/>
                <w:sz w:val="21"/>
                <w:szCs w:val="21"/>
                <w:lang w:eastAsia="cs-CZ"/>
                <w14:ligatures w14:val="none"/>
              </w:rPr>
              <w:t xml:space="preserve"> a interpretace stresu z chladu pomocí potřebné izolace oděvu (</w:t>
            </w:r>
            <w:proofErr w:type="spellStart"/>
            <w:r w:rsidRPr="00096B58">
              <w:rPr>
                <w:rFonts w:ascii="Helvetica" w:eastAsia="Times New Roman" w:hAnsi="Helvetica" w:cs="Helvetica"/>
                <w:color w:val="333333"/>
                <w:kern w:val="0"/>
                <w:sz w:val="21"/>
                <w:szCs w:val="21"/>
                <w:lang w:eastAsia="cs-CZ"/>
                <w14:ligatures w14:val="none"/>
              </w:rPr>
              <w:t>IREQ</w:t>
            </w:r>
            <w:proofErr w:type="spellEnd"/>
            <w:r w:rsidRPr="00096B58">
              <w:rPr>
                <w:rFonts w:ascii="Helvetica" w:eastAsia="Times New Roman" w:hAnsi="Helvetica" w:cs="Helvetica"/>
                <w:color w:val="333333"/>
                <w:kern w:val="0"/>
                <w:sz w:val="21"/>
                <w:szCs w:val="21"/>
                <w:lang w:eastAsia="cs-CZ"/>
                <w14:ligatures w14:val="none"/>
              </w:rPr>
              <w:t>) a místních účinků chladu.“.</w:t>
            </w:r>
          </w:p>
        </w:tc>
      </w:tr>
    </w:tbl>
    <w:p w14:paraId="47D00C0D"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18. V § 7 odst. 4 se za slovo „trvání“ vkládají slova „při teplotě od 13 do 4,1 °C nepřesáhla 3 hodiny,“ a na konci odstavce se doplňuje věta „Při stanovení potřebné tepelné izolace oděvu se postupuje podle české technické normy upravující ergonomii tepelného prostředí – stanovení a interpretace stresu </w:t>
      </w:r>
      <w:proofErr w:type="spellStart"/>
      <w:proofErr w:type="gramStart"/>
      <w:r w:rsidRPr="00096B58">
        <w:rPr>
          <w:rFonts w:ascii="Helvetica" w:eastAsia="Times New Roman" w:hAnsi="Helvetica" w:cs="Helvetica"/>
          <w:color w:val="333333"/>
          <w:kern w:val="0"/>
          <w:sz w:val="21"/>
          <w:szCs w:val="21"/>
          <w:lang w:eastAsia="cs-CZ"/>
          <w14:ligatures w14:val="none"/>
        </w:rPr>
        <w:t>z?chladu</w:t>
      </w:r>
      <w:proofErr w:type="spellEnd"/>
      <w:proofErr w:type="gramEnd"/>
      <w:r w:rsidRPr="00096B58">
        <w:rPr>
          <w:rFonts w:ascii="Helvetica" w:eastAsia="Times New Roman" w:hAnsi="Helvetica" w:cs="Helvetica"/>
          <w:color w:val="333333"/>
          <w:kern w:val="0"/>
          <w:sz w:val="21"/>
          <w:szCs w:val="21"/>
          <w:lang w:eastAsia="cs-CZ"/>
          <w14:ligatures w14:val="none"/>
        </w:rPr>
        <w:t xml:space="preserve"> pomocí potřebné izolace oděvu (</w:t>
      </w:r>
      <w:proofErr w:type="spellStart"/>
      <w:r w:rsidRPr="00096B58">
        <w:rPr>
          <w:rFonts w:ascii="Helvetica" w:eastAsia="Times New Roman" w:hAnsi="Helvetica" w:cs="Helvetica"/>
          <w:color w:val="333333"/>
          <w:kern w:val="0"/>
          <w:sz w:val="21"/>
          <w:szCs w:val="21"/>
          <w:lang w:eastAsia="cs-CZ"/>
          <w14:ligatures w14:val="none"/>
        </w:rPr>
        <w:t>IREQ</w:t>
      </w:r>
      <w:proofErr w:type="spellEnd"/>
      <w:r w:rsidRPr="00096B58">
        <w:rPr>
          <w:rFonts w:ascii="Helvetica" w:eastAsia="Times New Roman" w:hAnsi="Helvetica" w:cs="Helvetica"/>
          <w:color w:val="333333"/>
          <w:kern w:val="0"/>
          <w:sz w:val="21"/>
          <w:szCs w:val="21"/>
          <w:lang w:eastAsia="cs-CZ"/>
          <w14:ligatures w14:val="none"/>
        </w:rPr>
        <w:t xml:space="preserve">) a místních účinků </w:t>
      </w:r>
      <w:proofErr w:type="spellStart"/>
      <w:r w:rsidRPr="00096B58">
        <w:rPr>
          <w:rFonts w:ascii="Helvetica" w:eastAsia="Times New Roman" w:hAnsi="Helvetica" w:cs="Helvetica"/>
          <w:color w:val="333333"/>
          <w:kern w:val="0"/>
          <w:sz w:val="21"/>
          <w:szCs w:val="21"/>
          <w:lang w:eastAsia="cs-CZ"/>
          <w14:ligatures w14:val="none"/>
        </w:rPr>
        <w:t>chladu</w:t>
      </w:r>
      <w:r w:rsidRPr="00096B58">
        <w:rPr>
          <w:rFonts w:ascii="Helvetica" w:eastAsia="Times New Roman" w:hAnsi="Helvetica" w:cs="Helvetica"/>
          <w:color w:val="333333"/>
          <w:kern w:val="0"/>
          <w:sz w:val="16"/>
          <w:szCs w:val="16"/>
          <w:vertAlign w:val="superscript"/>
          <w:lang w:eastAsia="cs-CZ"/>
          <w14:ligatures w14:val="none"/>
        </w:rPr>
        <w:t>30</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136B2112"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19. § 16 včetně nadpisu a poznámky pod čarou č. 21 zní:</w:t>
      </w:r>
    </w:p>
    <w:p w14:paraId="0FE07AEC"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 16</w:t>
      </w:r>
    </w:p>
    <w:p w14:paraId="31D858DF"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Karcinogeny, mutageny a látky toxické pro reprodukci a pracovní procesy s rizikem chemické karcinogenity</w:t>
      </w:r>
    </w:p>
    <w:p w14:paraId="53D63223"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(1) Mezi chemické karcinogeny, mutageny nebo látky toxické pro reprodukci se řadí</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096B58" w:rsidRPr="00096B58" w14:paraId="60F3EEDC" w14:textId="77777777" w:rsidTr="00096B58">
        <w:tc>
          <w:tcPr>
            <w:tcW w:w="0" w:type="auto"/>
            <w:shd w:val="clear" w:color="auto" w:fill="auto"/>
            <w:tcMar>
              <w:top w:w="45" w:type="dxa"/>
              <w:left w:w="120" w:type="dxa"/>
              <w:bottom w:w="0" w:type="dxa"/>
              <w:right w:w="120" w:type="dxa"/>
            </w:tcMar>
            <w:hideMark/>
          </w:tcPr>
          <w:p w14:paraId="5B4E3B5C"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lastRenderedPageBreak/>
              <w:t>a)</w:t>
            </w:r>
          </w:p>
        </w:tc>
        <w:tc>
          <w:tcPr>
            <w:tcW w:w="0" w:type="auto"/>
            <w:shd w:val="clear" w:color="auto" w:fill="auto"/>
            <w:tcMar>
              <w:top w:w="45" w:type="dxa"/>
              <w:left w:w="120" w:type="dxa"/>
              <w:bottom w:w="0" w:type="dxa"/>
              <w:right w:w="120" w:type="dxa"/>
            </w:tcMar>
            <w:hideMark/>
          </w:tcPr>
          <w:p w14:paraId="63481FAC"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látky klasifikované jako chemické karcinogeny kategorie </w:t>
            </w:r>
            <w:proofErr w:type="spellStart"/>
            <w:r w:rsidRPr="00096B58">
              <w:rPr>
                <w:rFonts w:ascii="Helvetica" w:eastAsia="Times New Roman" w:hAnsi="Helvetica" w:cs="Helvetica"/>
                <w:color w:val="333333"/>
                <w:kern w:val="0"/>
                <w:sz w:val="21"/>
                <w:szCs w:val="21"/>
                <w:lang w:eastAsia="cs-CZ"/>
                <w14:ligatures w14:val="none"/>
              </w:rPr>
              <w:t>1A</w:t>
            </w:r>
            <w:proofErr w:type="spellEnd"/>
            <w:r w:rsidRPr="00096B58">
              <w:rPr>
                <w:rFonts w:ascii="Helvetica" w:eastAsia="Times New Roman" w:hAnsi="Helvetica" w:cs="Helvetica"/>
                <w:color w:val="333333"/>
                <w:kern w:val="0"/>
                <w:sz w:val="21"/>
                <w:szCs w:val="21"/>
                <w:lang w:eastAsia="cs-CZ"/>
                <w14:ligatures w14:val="none"/>
              </w:rPr>
              <w:t xml:space="preserve"> a </w:t>
            </w:r>
            <w:proofErr w:type="spellStart"/>
            <w:r w:rsidRPr="00096B58">
              <w:rPr>
                <w:rFonts w:ascii="Helvetica" w:eastAsia="Times New Roman" w:hAnsi="Helvetica" w:cs="Helvetica"/>
                <w:color w:val="333333"/>
                <w:kern w:val="0"/>
                <w:sz w:val="21"/>
                <w:szCs w:val="21"/>
                <w:lang w:eastAsia="cs-CZ"/>
                <w14:ligatures w14:val="none"/>
              </w:rPr>
              <w:t>1B</w:t>
            </w:r>
            <w:proofErr w:type="spellEnd"/>
            <w:r w:rsidRPr="00096B58">
              <w:rPr>
                <w:rFonts w:ascii="Helvetica" w:eastAsia="Times New Roman" w:hAnsi="Helvetica" w:cs="Helvetica"/>
                <w:color w:val="333333"/>
                <w:kern w:val="0"/>
                <w:sz w:val="21"/>
                <w:szCs w:val="21"/>
                <w:lang w:eastAsia="cs-CZ"/>
                <w14:ligatures w14:val="none"/>
              </w:rPr>
              <w:t xml:space="preserve">, mutageny kategorie </w:t>
            </w:r>
            <w:proofErr w:type="spellStart"/>
            <w:r w:rsidRPr="00096B58">
              <w:rPr>
                <w:rFonts w:ascii="Helvetica" w:eastAsia="Times New Roman" w:hAnsi="Helvetica" w:cs="Helvetica"/>
                <w:color w:val="333333"/>
                <w:kern w:val="0"/>
                <w:sz w:val="21"/>
                <w:szCs w:val="21"/>
                <w:lang w:eastAsia="cs-CZ"/>
                <w14:ligatures w14:val="none"/>
              </w:rPr>
              <w:t>1A</w:t>
            </w:r>
            <w:proofErr w:type="spellEnd"/>
            <w:r w:rsidRPr="00096B58">
              <w:rPr>
                <w:rFonts w:ascii="Helvetica" w:eastAsia="Times New Roman" w:hAnsi="Helvetica" w:cs="Helvetica"/>
                <w:color w:val="333333"/>
                <w:kern w:val="0"/>
                <w:sz w:val="21"/>
                <w:szCs w:val="21"/>
                <w:lang w:eastAsia="cs-CZ"/>
                <w14:ligatures w14:val="none"/>
              </w:rPr>
              <w:t xml:space="preserve"> a </w:t>
            </w:r>
            <w:proofErr w:type="spellStart"/>
            <w:r w:rsidRPr="00096B58">
              <w:rPr>
                <w:rFonts w:ascii="Helvetica" w:eastAsia="Times New Roman" w:hAnsi="Helvetica" w:cs="Helvetica"/>
                <w:color w:val="333333"/>
                <w:kern w:val="0"/>
                <w:sz w:val="21"/>
                <w:szCs w:val="21"/>
                <w:lang w:eastAsia="cs-CZ"/>
                <w14:ligatures w14:val="none"/>
              </w:rPr>
              <w:t>1B</w:t>
            </w:r>
            <w:proofErr w:type="spellEnd"/>
            <w:r w:rsidRPr="00096B58">
              <w:rPr>
                <w:rFonts w:ascii="Helvetica" w:eastAsia="Times New Roman" w:hAnsi="Helvetica" w:cs="Helvetica"/>
                <w:color w:val="333333"/>
                <w:kern w:val="0"/>
                <w:sz w:val="21"/>
                <w:szCs w:val="21"/>
                <w:lang w:eastAsia="cs-CZ"/>
                <w14:ligatures w14:val="none"/>
              </w:rPr>
              <w:t xml:space="preserve"> a látky toxické pro reprodukci kategorie </w:t>
            </w:r>
            <w:proofErr w:type="spellStart"/>
            <w:r w:rsidRPr="00096B58">
              <w:rPr>
                <w:rFonts w:ascii="Helvetica" w:eastAsia="Times New Roman" w:hAnsi="Helvetica" w:cs="Helvetica"/>
                <w:color w:val="333333"/>
                <w:kern w:val="0"/>
                <w:sz w:val="21"/>
                <w:szCs w:val="21"/>
                <w:lang w:eastAsia="cs-CZ"/>
                <w14:ligatures w14:val="none"/>
              </w:rPr>
              <w:t>1A</w:t>
            </w:r>
            <w:proofErr w:type="spellEnd"/>
            <w:r w:rsidRPr="00096B58">
              <w:rPr>
                <w:rFonts w:ascii="Helvetica" w:eastAsia="Times New Roman" w:hAnsi="Helvetica" w:cs="Helvetica"/>
                <w:color w:val="333333"/>
                <w:kern w:val="0"/>
                <w:sz w:val="21"/>
                <w:szCs w:val="21"/>
                <w:lang w:eastAsia="cs-CZ"/>
                <w14:ligatures w14:val="none"/>
              </w:rPr>
              <w:t xml:space="preserve"> a </w:t>
            </w:r>
            <w:proofErr w:type="spellStart"/>
            <w:r w:rsidRPr="00096B58">
              <w:rPr>
                <w:rFonts w:ascii="Helvetica" w:eastAsia="Times New Roman" w:hAnsi="Helvetica" w:cs="Helvetica"/>
                <w:color w:val="333333"/>
                <w:kern w:val="0"/>
                <w:sz w:val="21"/>
                <w:szCs w:val="21"/>
                <w:lang w:eastAsia="cs-CZ"/>
                <w14:ligatures w14:val="none"/>
              </w:rPr>
              <w:t>1B</w:t>
            </w:r>
            <w:proofErr w:type="spellEnd"/>
            <w:r w:rsidRPr="00096B58">
              <w:rPr>
                <w:rFonts w:ascii="Helvetica" w:eastAsia="Times New Roman" w:hAnsi="Helvetica" w:cs="Helvetica"/>
                <w:color w:val="333333"/>
                <w:kern w:val="0"/>
                <w:sz w:val="21"/>
                <w:szCs w:val="21"/>
                <w:lang w:eastAsia="cs-CZ"/>
                <w14:ligatures w14:val="none"/>
              </w:rPr>
              <w:t xml:space="preserve"> podle přímo použitelného předpisu Evropské unie o chemických látkách a chemických </w:t>
            </w:r>
            <w:proofErr w:type="spellStart"/>
            <w:r w:rsidRPr="00096B58">
              <w:rPr>
                <w:rFonts w:ascii="Helvetica" w:eastAsia="Times New Roman" w:hAnsi="Helvetica" w:cs="Helvetica"/>
                <w:color w:val="333333"/>
                <w:kern w:val="0"/>
                <w:sz w:val="21"/>
                <w:szCs w:val="21"/>
                <w:lang w:eastAsia="cs-CZ"/>
                <w14:ligatures w14:val="none"/>
              </w:rPr>
              <w:t>směsích</w:t>
            </w:r>
            <w:r w:rsidRPr="00096B58">
              <w:rPr>
                <w:rFonts w:ascii="Helvetica" w:eastAsia="Times New Roman" w:hAnsi="Helvetica" w:cs="Helvetica"/>
                <w:color w:val="333333"/>
                <w:kern w:val="0"/>
                <w:sz w:val="16"/>
                <w:szCs w:val="16"/>
                <w:vertAlign w:val="superscript"/>
                <w:lang w:eastAsia="cs-CZ"/>
                <w14:ligatures w14:val="none"/>
              </w:rPr>
              <w:t>24</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za látku toxickou pro reprodukci bez prahových hodnot se považuje ta látka, u níž neexistuje bezpečná úroveň expozice pro zdraví zaměstnanců a která je takto označena v příloze III směrnice Evropského parlamentu a Rady 2004/37/</w:t>
            </w:r>
            <w:proofErr w:type="spellStart"/>
            <w:r w:rsidRPr="00096B58">
              <w:rPr>
                <w:rFonts w:ascii="Helvetica" w:eastAsia="Times New Roman" w:hAnsi="Helvetica" w:cs="Helvetica"/>
                <w:color w:val="333333"/>
                <w:kern w:val="0"/>
                <w:sz w:val="21"/>
                <w:szCs w:val="21"/>
                <w:lang w:eastAsia="cs-CZ"/>
                <w14:ligatures w14:val="none"/>
              </w:rPr>
              <w:t>ES</w:t>
            </w:r>
            <w:r w:rsidRPr="00096B58">
              <w:rPr>
                <w:rFonts w:ascii="Helvetica" w:eastAsia="Times New Roman" w:hAnsi="Helvetica" w:cs="Helvetica"/>
                <w:color w:val="333333"/>
                <w:kern w:val="0"/>
                <w:sz w:val="16"/>
                <w:szCs w:val="16"/>
                <w:vertAlign w:val="superscript"/>
                <w:lang w:eastAsia="cs-CZ"/>
                <w14:ligatures w14:val="none"/>
              </w:rPr>
              <w:t>21</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za látku toxickou pro reprodukci s prahovými hodnotami se považuje ta látka, u níž existuje bezpečná úroveň expozice, pod níž neexistuje riziko pro zdraví zaměstnanců a která je takto označena v příloze III směrnice Evropského parlamentu a Rady 2004/37/</w:t>
            </w:r>
            <w:proofErr w:type="spellStart"/>
            <w:r w:rsidRPr="00096B58">
              <w:rPr>
                <w:rFonts w:ascii="Helvetica" w:eastAsia="Times New Roman" w:hAnsi="Helvetica" w:cs="Helvetica"/>
                <w:color w:val="333333"/>
                <w:kern w:val="0"/>
                <w:sz w:val="21"/>
                <w:szCs w:val="21"/>
                <w:lang w:eastAsia="cs-CZ"/>
                <w14:ligatures w14:val="none"/>
              </w:rPr>
              <w:t>ES</w:t>
            </w:r>
            <w:r w:rsidRPr="00096B58">
              <w:rPr>
                <w:rFonts w:ascii="Helvetica" w:eastAsia="Times New Roman" w:hAnsi="Helvetica" w:cs="Helvetica"/>
                <w:color w:val="333333"/>
                <w:kern w:val="0"/>
                <w:sz w:val="16"/>
                <w:szCs w:val="16"/>
                <w:vertAlign w:val="superscript"/>
                <w:lang w:eastAsia="cs-CZ"/>
                <w14:ligatures w14:val="none"/>
              </w:rPr>
              <w:t>21</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tc>
      </w:tr>
      <w:tr w:rsidR="00096B58" w:rsidRPr="00096B58" w14:paraId="01DAC374" w14:textId="77777777" w:rsidTr="00096B58">
        <w:tc>
          <w:tcPr>
            <w:tcW w:w="0" w:type="auto"/>
            <w:shd w:val="clear" w:color="auto" w:fill="auto"/>
            <w:tcMar>
              <w:top w:w="45" w:type="dxa"/>
              <w:left w:w="120" w:type="dxa"/>
              <w:bottom w:w="0" w:type="dxa"/>
              <w:right w:w="120" w:type="dxa"/>
            </w:tcMar>
            <w:hideMark/>
          </w:tcPr>
          <w:p w14:paraId="091F64E9"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146F0335"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cytostatika a prach tvrdých dřev uvedených v příloze č. 3, části A k tomuto nařízení, je-li práce s tvrdým dřevem zařazena do kategorie třetí nebo čtvrté podle zákona o ochraně veřejného zdraví,</w:t>
            </w:r>
          </w:p>
        </w:tc>
      </w:tr>
      <w:tr w:rsidR="00096B58" w:rsidRPr="00096B58" w14:paraId="14F25A25" w14:textId="77777777" w:rsidTr="00096B58">
        <w:tc>
          <w:tcPr>
            <w:tcW w:w="0" w:type="auto"/>
            <w:shd w:val="clear" w:color="auto" w:fill="auto"/>
            <w:tcMar>
              <w:top w:w="45" w:type="dxa"/>
              <w:left w:w="120" w:type="dxa"/>
              <w:bottom w:w="0" w:type="dxa"/>
              <w:right w:w="120" w:type="dxa"/>
            </w:tcMar>
            <w:hideMark/>
          </w:tcPr>
          <w:p w14:paraId="4088D949"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5D049C70"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pracovní procesy s rizikem chemické karcinogenity uvedené v příloze č. 2, části C k tomuto nařízení.</w:t>
            </w:r>
          </w:p>
        </w:tc>
      </w:tr>
    </w:tbl>
    <w:p w14:paraId="3078EEAC"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(2) Za karcinogeny kategorie </w:t>
      </w:r>
      <w:proofErr w:type="spellStart"/>
      <w:proofErr w:type="gramStart"/>
      <w:r w:rsidRPr="00096B58">
        <w:rPr>
          <w:rFonts w:ascii="Helvetica" w:eastAsia="Times New Roman" w:hAnsi="Helvetica" w:cs="Helvetica"/>
          <w:color w:val="333333"/>
          <w:kern w:val="0"/>
          <w:sz w:val="21"/>
          <w:szCs w:val="21"/>
          <w:lang w:eastAsia="cs-CZ"/>
          <w14:ligatures w14:val="none"/>
        </w:rPr>
        <w:t>1A</w:t>
      </w:r>
      <w:proofErr w:type="spellEnd"/>
      <w:proofErr w:type="gramEnd"/>
      <w:r w:rsidRPr="00096B58">
        <w:rPr>
          <w:rFonts w:ascii="Helvetica" w:eastAsia="Times New Roman" w:hAnsi="Helvetica" w:cs="Helvetica"/>
          <w:color w:val="333333"/>
          <w:kern w:val="0"/>
          <w:sz w:val="21"/>
          <w:szCs w:val="21"/>
          <w:lang w:eastAsia="cs-CZ"/>
          <w14:ligatures w14:val="none"/>
        </w:rPr>
        <w:t xml:space="preserve"> a </w:t>
      </w:r>
      <w:proofErr w:type="spellStart"/>
      <w:r w:rsidRPr="00096B58">
        <w:rPr>
          <w:rFonts w:ascii="Helvetica" w:eastAsia="Times New Roman" w:hAnsi="Helvetica" w:cs="Helvetica"/>
          <w:color w:val="333333"/>
          <w:kern w:val="0"/>
          <w:sz w:val="21"/>
          <w:szCs w:val="21"/>
          <w:lang w:eastAsia="cs-CZ"/>
          <w14:ligatures w14:val="none"/>
        </w:rPr>
        <w:t>1B</w:t>
      </w:r>
      <w:proofErr w:type="spellEnd"/>
      <w:r w:rsidRPr="00096B58">
        <w:rPr>
          <w:rFonts w:ascii="Helvetica" w:eastAsia="Times New Roman" w:hAnsi="Helvetica" w:cs="Helvetica"/>
          <w:color w:val="333333"/>
          <w:kern w:val="0"/>
          <w:sz w:val="21"/>
          <w:szCs w:val="21"/>
          <w:lang w:eastAsia="cs-CZ"/>
          <w14:ligatures w14:val="none"/>
        </w:rPr>
        <w:t xml:space="preserve">, mutageny kategorie </w:t>
      </w:r>
      <w:proofErr w:type="spellStart"/>
      <w:r w:rsidRPr="00096B58">
        <w:rPr>
          <w:rFonts w:ascii="Helvetica" w:eastAsia="Times New Roman" w:hAnsi="Helvetica" w:cs="Helvetica"/>
          <w:color w:val="333333"/>
          <w:kern w:val="0"/>
          <w:sz w:val="21"/>
          <w:szCs w:val="21"/>
          <w:lang w:eastAsia="cs-CZ"/>
          <w14:ligatures w14:val="none"/>
        </w:rPr>
        <w:t>1A</w:t>
      </w:r>
      <w:proofErr w:type="spellEnd"/>
      <w:r w:rsidRPr="00096B58">
        <w:rPr>
          <w:rFonts w:ascii="Helvetica" w:eastAsia="Times New Roman" w:hAnsi="Helvetica" w:cs="Helvetica"/>
          <w:color w:val="333333"/>
          <w:kern w:val="0"/>
          <w:sz w:val="21"/>
          <w:szCs w:val="21"/>
          <w:lang w:eastAsia="cs-CZ"/>
          <w14:ligatures w14:val="none"/>
        </w:rPr>
        <w:t xml:space="preserve"> a </w:t>
      </w:r>
      <w:proofErr w:type="spellStart"/>
      <w:r w:rsidRPr="00096B58">
        <w:rPr>
          <w:rFonts w:ascii="Helvetica" w:eastAsia="Times New Roman" w:hAnsi="Helvetica" w:cs="Helvetica"/>
          <w:color w:val="333333"/>
          <w:kern w:val="0"/>
          <w:sz w:val="21"/>
          <w:szCs w:val="21"/>
          <w:lang w:eastAsia="cs-CZ"/>
          <w14:ligatures w14:val="none"/>
        </w:rPr>
        <w:t>1B</w:t>
      </w:r>
      <w:proofErr w:type="spellEnd"/>
      <w:r w:rsidRPr="00096B58">
        <w:rPr>
          <w:rFonts w:ascii="Helvetica" w:eastAsia="Times New Roman" w:hAnsi="Helvetica" w:cs="Helvetica"/>
          <w:color w:val="333333"/>
          <w:kern w:val="0"/>
          <w:sz w:val="21"/>
          <w:szCs w:val="21"/>
          <w:lang w:eastAsia="cs-CZ"/>
          <w14:ligatures w14:val="none"/>
        </w:rPr>
        <w:t xml:space="preserve"> a látky toxické pro reprodukci kategorie </w:t>
      </w:r>
      <w:proofErr w:type="spellStart"/>
      <w:r w:rsidRPr="00096B58">
        <w:rPr>
          <w:rFonts w:ascii="Helvetica" w:eastAsia="Times New Roman" w:hAnsi="Helvetica" w:cs="Helvetica"/>
          <w:color w:val="333333"/>
          <w:kern w:val="0"/>
          <w:sz w:val="21"/>
          <w:szCs w:val="21"/>
          <w:lang w:eastAsia="cs-CZ"/>
          <w14:ligatures w14:val="none"/>
        </w:rPr>
        <w:t>1A</w:t>
      </w:r>
      <w:proofErr w:type="spellEnd"/>
      <w:r w:rsidRPr="00096B58">
        <w:rPr>
          <w:rFonts w:ascii="Helvetica" w:eastAsia="Times New Roman" w:hAnsi="Helvetica" w:cs="Helvetica"/>
          <w:color w:val="333333"/>
          <w:kern w:val="0"/>
          <w:sz w:val="21"/>
          <w:szCs w:val="21"/>
          <w:lang w:eastAsia="cs-CZ"/>
          <w14:ligatures w14:val="none"/>
        </w:rPr>
        <w:t xml:space="preserve"> a </w:t>
      </w:r>
      <w:proofErr w:type="spellStart"/>
      <w:r w:rsidRPr="00096B58">
        <w:rPr>
          <w:rFonts w:ascii="Helvetica" w:eastAsia="Times New Roman" w:hAnsi="Helvetica" w:cs="Helvetica"/>
          <w:color w:val="333333"/>
          <w:kern w:val="0"/>
          <w:sz w:val="21"/>
          <w:szCs w:val="21"/>
          <w:lang w:eastAsia="cs-CZ"/>
          <w14:ligatures w14:val="none"/>
        </w:rPr>
        <w:t>1B</w:t>
      </w:r>
      <w:proofErr w:type="spellEnd"/>
      <w:r w:rsidRPr="00096B58">
        <w:rPr>
          <w:rFonts w:ascii="Helvetica" w:eastAsia="Times New Roman" w:hAnsi="Helvetica" w:cs="Helvetica"/>
          <w:color w:val="333333"/>
          <w:kern w:val="0"/>
          <w:sz w:val="21"/>
          <w:szCs w:val="21"/>
          <w:lang w:eastAsia="cs-CZ"/>
          <w14:ligatures w14:val="none"/>
        </w:rPr>
        <w:t xml:space="preserve"> podle přímo použitelného předpisu Evropské unie o chemických látkách a chemických </w:t>
      </w:r>
      <w:proofErr w:type="spellStart"/>
      <w:r w:rsidRPr="00096B58">
        <w:rPr>
          <w:rFonts w:ascii="Helvetica" w:eastAsia="Times New Roman" w:hAnsi="Helvetica" w:cs="Helvetica"/>
          <w:color w:val="333333"/>
          <w:kern w:val="0"/>
          <w:sz w:val="21"/>
          <w:szCs w:val="21"/>
          <w:lang w:eastAsia="cs-CZ"/>
          <w14:ligatures w14:val="none"/>
        </w:rPr>
        <w:t>směsích</w:t>
      </w:r>
      <w:r w:rsidRPr="00096B58">
        <w:rPr>
          <w:rFonts w:ascii="Helvetica" w:eastAsia="Times New Roman" w:hAnsi="Helvetica" w:cs="Helvetica"/>
          <w:color w:val="333333"/>
          <w:kern w:val="0"/>
          <w:sz w:val="16"/>
          <w:szCs w:val="16"/>
          <w:vertAlign w:val="superscript"/>
          <w:lang w:eastAsia="cs-CZ"/>
          <w14:ligatures w14:val="none"/>
        </w:rPr>
        <w:t>24</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se považují též směsi karcinogenní, mutagenní nebo toxické pro reprodukci kategorie </w:t>
      </w:r>
      <w:proofErr w:type="spellStart"/>
      <w:r w:rsidRPr="00096B58">
        <w:rPr>
          <w:rFonts w:ascii="Helvetica" w:eastAsia="Times New Roman" w:hAnsi="Helvetica" w:cs="Helvetica"/>
          <w:color w:val="333333"/>
          <w:kern w:val="0"/>
          <w:sz w:val="21"/>
          <w:szCs w:val="21"/>
          <w:lang w:eastAsia="cs-CZ"/>
          <w14:ligatures w14:val="none"/>
        </w:rPr>
        <w:t>1A</w:t>
      </w:r>
      <w:proofErr w:type="spellEnd"/>
      <w:r w:rsidRPr="00096B58">
        <w:rPr>
          <w:rFonts w:ascii="Helvetica" w:eastAsia="Times New Roman" w:hAnsi="Helvetica" w:cs="Helvetica"/>
          <w:color w:val="333333"/>
          <w:kern w:val="0"/>
          <w:sz w:val="21"/>
          <w:szCs w:val="21"/>
          <w:lang w:eastAsia="cs-CZ"/>
          <w14:ligatures w14:val="none"/>
        </w:rPr>
        <w:t xml:space="preserve"> a </w:t>
      </w:r>
      <w:proofErr w:type="spellStart"/>
      <w:r w:rsidRPr="00096B58">
        <w:rPr>
          <w:rFonts w:ascii="Helvetica" w:eastAsia="Times New Roman" w:hAnsi="Helvetica" w:cs="Helvetica"/>
          <w:color w:val="333333"/>
          <w:kern w:val="0"/>
          <w:sz w:val="21"/>
          <w:szCs w:val="21"/>
          <w:lang w:eastAsia="cs-CZ"/>
          <w14:ligatures w14:val="none"/>
        </w:rPr>
        <w:t>1B</w:t>
      </w:r>
      <w:proofErr w:type="spellEnd"/>
      <w:r w:rsidRPr="00096B58">
        <w:rPr>
          <w:rFonts w:ascii="Helvetica" w:eastAsia="Times New Roman" w:hAnsi="Helvetica" w:cs="Helvetica"/>
          <w:color w:val="333333"/>
          <w:kern w:val="0"/>
          <w:sz w:val="21"/>
          <w:szCs w:val="21"/>
          <w:lang w:eastAsia="cs-CZ"/>
          <w14:ligatures w14:val="none"/>
        </w:rPr>
        <w:t xml:space="preserve">, jestliže obsah těchto látek je nad koncentračním limitem obecným nebo specifickým stanoveným podle přímo použitelného předpisu Evropské unie o chemických látkách a chemických </w:t>
      </w:r>
      <w:proofErr w:type="spellStart"/>
      <w:r w:rsidRPr="00096B58">
        <w:rPr>
          <w:rFonts w:ascii="Helvetica" w:eastAsia="Times New Roman" w:hAnsi="Helvetica" w:cs="Helvetica"/>
          <w:color w:val="333333"/>
          <w:kern w:val="0"/>
          <w:sz w:val="21"/>
          <w:szCs w:val="21"/>
          <w:lang w:eastAsia="cs-CZ"/>
          <w14:ligatures w14:val="none"/>
        </w:rPr>
        <w:t>směsích</w:t>
      </w:r>
      <w:r w:rsidRPr="00096B58">
        <w:rPr>
          <w:rFonts w:ascii="Helvetica" w:eastAsia="Times New Roman" w:hAnsi="Helvetica" w:cs="Helvetica"/>
          <w:color w:val="333333"/>
          <w:kern w:val="0"/>
          <w:sz w:val="16"/>
          <w:szCs w:val="16"/>
          <w:vertAlign w:val="superscript"/>
          <w:lang w:eastAsia="cs-CZ"/>
          <w14:ligatures w14:val="none"/>
        </w:rPr>
        <w:t>24</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2A68FCED" w14:textId="77777777" w:rsidR="00096B58" w:rsidRPr="00096B58" w:rsidRDefault="00096B58" w:rsidP="00096B58">
      <w:pPr>
        <w:spacing w:after="75" w:line="240" w:lineRule="auto"/>
        <w:rPr>
          <w:rFonts w:ascii="Times New Roman" w:eastAsia="Times New Roman" w:hAnsi="Times New Roman" w:cs="Times New Roman"/>
          <w:kern w:val="0"/>
          <w:sz w:val="24"/>
          <w:szCs w:val="24"/>
          <w:lang w:eastAsia="cs-CZ"/>
          <w14:ligatures w14:val="none"/>
        </w:rPr>
      </w:pPr>
      <w:r w:rsidRPr="00096B58">
        <w:rPr>
          <w:rFonts w:ascii="Times New Roman" w:eastAsia="Times New Roman" w:hAnsi="Times New Roman" w:cs="Times New Roman"/>
          <w:kern w:val="0"/>
          <w:sz w:val="24"/>
          <w:szCs w:val="24"/>
          <w:lang w:eastAsia="cs-CZ"/>
          <w14:ligatures w14:val="none"/>
        </w:rPr>
        <w:pict w14:anchorId="64FD2944">
          <v:rect id="_x0000_i1026" style="width:194.5pt;height:0" o:hrpct="0" o:hrstd="t" o:hr="t" fillcolor="#a0a0a0" stroked="f"/>
        </w:pict>
      </w:r>
    </w:p>
    <w:tbl>
      <w:tblPr>
        <w:tblW w:w="0" w:type="auto"/>
        <w:shd w:val="clear" w:color="auto" w:fill="FFFFFF"/>
        <w:tblCellMar>
          <w:left w:w="0" w:type="dxa"/>
          <w:right w:w="0" w:type="dxa"/>
        </w:tblCellMar>
        <w:tblLook w:val="04A0" w:firstRow="1" w:lastRow="0" w:firstColumn="1" w:lastColumn="0" w:noHBand="0" w:noVBand="1"/>
      </w:tblPr>
      <w:tblGrid>
        <w:gridCol w:w="385"/>
        <w:gridCol w:w="8687"/>
      </w:tblGrid>
      <w:tr w:rsidR="00096B58" w:rsidRPr="00096B58" w14:paraId="30064E7C" w14:textId="77777777" w:rsidTr="00096B58">
        <w:tc>
          <w:tcPr>
            <w:tcW w:w="0" w:type="auto"/>
            <w:shd w:val="clear" w:color="auto" w:fill="auto"/>
            <w:tcMar>
              <w:top w:w="45" w:type="dxa"/>
              <w:left w:w="120" w:type="dxa"/>
              <w:bottom w:w="0" w:type="dxa"/>
              <w:right w:w="120" w:type="dxa"/>
            </w:tcMar>
            <w:hideMark/>
          </w:tcPr>
          <w:p w14:paraId="18BBCBAB"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21)</w:t>
            </w:r>
          </w:p>
        </w:tc>
        <w:tc>
          <w:tcPr>
            <w:tcW w:w="0" w:type="auto"/>
            <w:shd w:val="clear" w:color="auto" w:fill="auto"/>
            <w:tcMar>
              <w:top w:w="45" w:type="dxa"/>
              <w:left w:w="120" w:type="dxa"/>
              <w:bottom w:w="0" w:type="dxa"/>
              <w:right w:w="120" w:type="dxa"/>
            </w:tcMar>
            <w:hideMark/>
          </w:tcPr>
          <w:p w14:paraId="7781221B"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Směrnice Evropského parlamentu a Rady 2004/37/ES ze dne 29. dubna 2004 o ochraně zaměstnanců před riziky spojenými s expozicí karcinogenům, mutagenům nebo </w:t>
            </w:r>
            <w:proofErr w:type="spellStart"/>
            <w:r w:rsidRPr="00096B58">
              <w:rPr>
                <w:rFonts w:ascii="Helvetica" w:eastAsia="Times New Roman" w:hAnsi="Helvetica" w:cs="Helvetica"/>
                <w:color w:val="333333"/>
                <w:kern w:val="0"/>
                <w:sz w:val="21"/>
                <w:szCs w:val="21"/>
                <w:lang w:eastAsia="cs-CZ"/>
                <w14:ligatures w14:val="none"/>
              </w:rPr>
              <w:t>reprotoxickým</w:t>
            </w:r>
            <w:proofErr w:type="spellEnd"/>
            <w:r w:rsidRPr="00096B58">
              <w:rPr>
                <w:rFonts w:ascii="Helvetica" w:eastAsia="Times New Roman" w:hAnsi="Helvetica" w:cs="Helvetica"/>
                <w:color w:val="333333"/>
                <w:kern w:val="0"/>
                <w:sz w:val="21"/>
                <w:szCs w:val="21"/>
                <w:lang w:eastAsia="cs-CZ"/>
                <w14:ligatures w14:val="none"/>
              </w:rPr>
              <w:t xml:space="preserve"> látkám při práci (šestá samostatná směrnice ve smyslu čl. 16 odst. 1 směrnice Rady 89/391/EHS), v platném znění.“.</w:t>
            </w:r>
          </w:p>
        </w:tc>
      </w:tr>
    </w:tbl>
    <w:p w14:paraId="7CFDBB71"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20. V § 18 odst. 2 větě druhé se slovo „pouze“ zrušuje a na konci textu věty druhé se doplňují slova „vždy, pokud je to možné“.</w:t>
      </w:r>
    </w:p>
    <w:p w14:paraId="2D0CDA6F"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21. V § </w:t>
      </w:r>
      <w:proofErr w:type="spellStart"/>
      <w:r w:rsidRPr="00096B58">
        <w:rPr>
          <w:rFonts w:ascii="Helvetica" w:eastAsia="Times New Roman" w:hAnsi="Helvetica" w:cs="Helvetica"/>
          <w:color w:val="333333"/>
          <w:kern w:val="0"/>
          <w:sz w:val="21"/>
          <w:szCs w:val="21"/>
          <w:lang w:eastAsia="cs-CZ"/>
          <w14:ligatures w14:val="none"/>
        </w:rPr>
        <w:t>25a</w:t>
      </w:r>
      <w:proofErr w:type="spellEnd"/>
      <w:r w:rsidRPr="00096B58">
        <w:rPr>
          <w:rFonts w:ascii="Helvetica" w:eastAsia="Times New Roman" w:hAnsi="Helvetica" w:cs="Helvetica"/>
          <w:color w:val="333333"/>
          <w:kern w:val="0"/>
          <w:sz w:val="21"/>
          <w:szCs w:val="21"/>
          <w:lang w:eastAsia="cs-CZ"/>
          <w14:ligatures w14:val="none"/>
        </w:rPr>
        <w:t xml:space="preserve"> se slova „5 až 10 minut“ nahrazují slovy „nejméně 10 minut nejpozději“ a na konci se doplňují věty „V průběhu osmihodinové směny musí být poskytnuty nejméně 2 bezpečnostní přestávky a při dvanáctihodinové směně nejméně 4 bezpečnostní přestávky. Poslední bezpečnostní přestávka musí být zařazena nejpozději 1 hodinu před koncem směny. Po dobu bezpečnostní přestávky nesmí být zaměstnanec vystaven danému faktoru překračujícímu expoziční limit.“.</w:t>
      </w:r>
    </w:p>
    <w:p w14:paraId="61249BE1"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22. V § </w:t>
      </w:r>
      <w:proofErr w:type="spellStart"/>
      <w:r w:rsidRPr="00096B58">
        <w:rPr>
          <w:rFonts w:ascii="Helvetica" w:eastAsia="Times New Roman" w:hAnsi="Helvetica" w:cs="Helvetica"/>
          <w:color w:val="333333"/>
          <w:kern w:val="0"/>
          <w:sz w:val="21"/>
          <w:szCs w:val="21"/>
          <w:lang w:eastAsia="cs-CZ"/>
          <w14:ligatures w14:val="none"/>
        </w:rPr>
        <w:t>27a</w:t>
      </w:r>
      <w:proofErr w:type="spellEnd"/>
      <w:r w:rsidRPr="00096B58">
        <w:rPr>
          <w:rFonts w:ascii="Helvetica" w:eastAsia="Times New Roman" w:hAnsi="Helvetica" w:cs="Helvetica"/>
          <w:color w:val="333333"/>
          <w:kern w:val="0"/>
          <w:sz w:val="21"/>
          <w:szCs w:val="21"/>
          <w:lang w:eastAsia="cs-CZ"/>
          <w14:ligatures w14:val="none"/>
        </w:rPr>
        <w:t xml:space="preserve"> se slova „5 až 10 minut“ nahrazují slovy „nejméně 10 minut nejpozději“ a na konci se doplňují věty „V průběhu osmihodinové směny musí být poskytnuty nejméně 2 bezpečnostní přestávky a při dvanáctihodinové směně nejméně 4 bezpečnostní přestávky. Poslední bezpečnostní přestávka musí být zařazena nejpozději 1 hodinu před koncem směny. Po dobu bezpečnostní přestávky nesmí být zaměstnanec vystaven danému faktoru překračujícímu expoziční limit.“.</w:t>
      </w:r>
    </w:p>
    <w:p w14:paraId="547CF27C"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23. V § 28 se slova „jednostranné nadměrné“ nahrazují slovy „dlouhodobé nadměrné jednostranné“.</w:t>
      </w:r>
    </w:p>
    <w:p w14:paraId="586F6087"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24. V § 29 odstavec 1 zní:</w:t>
      </w:r>
    </w:p>
    <w:p w14:paraId="43D700F2"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„(1) Hodnocení zdravotního rizika při ruční manipulaci s břemenem zahrnuje posouzení hmotnosti ručně manipulovaného břemene, hmotnosti ručně manipulovaného břemene se zohledněním pracovní polohy, kumulativní hmotnosti břemen a vynakládaného energetického výdeje a srdeční frekvence.“.</w:t>
      </w:r>
    </w:p>
    <w:p w14:paraId="2A4C1EF4"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25. V § 29 odst. 6 se věta poslední zrušuje.</w:t>
      </w:r>
    </w:p>
    <w:p w14:paraId="454C44B7"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26. V § 29 se za odstavec 6 vkládá nový odstavec 7, který zní:</w:t>
      </w:r>
    </w:p>
    <w:p w14:paraId="19F504AA"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„(7) Hygienické limity pro ruční manipulaci s břemeny se zohledněním pracovní polohy jsou upraveny v příloze č. 5, části D, tabulce č.  7 k tomuto nařízení.“.</w:t>
      </w:r>
      <w:r w:rsidRPr="00096B58">
        <w:rPr>
          <w:rFonts w:ascii="Helvetica" w:eastAsia="Times New Roman" w:hAnsi="Helvetica" w:cs="Helvetica"/>
          <w:color w:val="333333"/>
          <w:kern w:val="0"/>
          <w:sz w:val="21"/>
          <w:szCs w:val="21"/>
          <w:lang w:eastAsia="cs-CZ"/>
          <w14:ligatures w14:val="none"/>
        </w:rPr>
        <w:br/>
        <w:t>Dosavadní odstavce 7 až 10 se označují jako odstavce 8 až 11.</w:t>
      </w:r>
    </w:p>
    <w:p w14:paraId="67C09B9D"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lastRenderedPageBreak/>
        <w:t>27. V § 29 odst. 8 se slovo „nebo“ nahrazuje slovem „a“.</w:t>
      </w:r>
    </w:p>
    <w:p w14:paraId="631EB62B"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28. § 29 odstavec 11 zní:</w:t>
      </w:r>
    </w:p>
    <w:p w14:paraId="2C3F6B2F"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„(11) Pro kumulativní hmotnost břemen se limitní hodnota stanoví proporcionálně podle konkrétní doby výkonu práce, přičemž nejvyšší přípustná celková kumulativní hmotnost břemen stanovená pro průměrnou osmihodinovou směnu činí 10 000 kg, jde-li o muže, a 6 500 kg, jde-li o ženu; tato celková kumulativní hmotnost břemen nesmí být navýšena, a to ani v prodloužené směně. Hodnota hygienického limitu se určí podle přílohy č. 5, části D, tabulky č. 8 k tomuto nařízení, jde-li o dobu výkonu práce odlišnou od 480 minut za směnu, a to pro fyziologické faktory celkové fyzické zátěže se zohledněním průměrného energetického výdeje, lokální svalové zátěže se zohledněním celosměnové četnosti pohybů ve vztahu k %</w:t>
      </w:r>
      <w:proofErr w:type="spellStart"/>
      <w:r w:rsidRPr="00096B58">
        <w:rPr>
          <w:rFonts w:ascii="Helvetica" w:eastAsia="Times New Roman" w:hAnsi="Helvetica" w:cs="Helvetica"/>
          <w:color w:val="333333"/>
          <w:kern w:val="0"/>
          <w:sz w:val="21"/>
          <w:szCs w:val="21"/>
          <w:lang w:eastAsia="cs-CZ"/>
          <w14:ligatures w14:val="none"/>
        </w:rPr>
        <w:t>Fmax</w:t>
      </w:r>
      <w:proofErr w:type="spellEnd"/>
      <w:r w:rsidRPr="00096B58">
        <w:rPr>
          <w:rFonts w:ascii="Helvetica" w:eastAsia="Times New Roman" w:hAnsi="Helvetica" w:cs="Helvetica"/>
          <w:color w:val="333333"/>
          <w:kern w:val="0"/>
          <w:sz w:val="21"/>
          <w:szCs w:val="21"/>
          <w:lang w:eastAsia="cs-CZ"/>
          <w14:ligatures w14:val="none"/>
        </w:rPr>
        <w:t>, svalové síly 55 až 70 %</w:t>
      </w:r>
      <w:proofErr w:type="spellStart"/>
      <w:r w:rsidRPr="00096B58">
        <w:rPr>
          <w:rFonts w:ascii="Helvetica" w:eastAsia="Times New Roman" w:hAnsi="Helvetica" w:cs="Helvetica"/>
          <w:color w:val="333333"/>
          <w:kern w:val="0"/>
          <w:sz w:val="21"/>
          <w:szCs w:val="21"/>
          <w:lang w:eastAsia="cs-CZ"/>
          <w14:ligatures w14:val="none"/>
        </w:rPr>
        <w:t>Fmax</w:t>
      </w:r>
      <w:proofErr w:type="spellEnd"/>
      <w:r w:rsidRPr="00096B58">
        <w:rPr>
          <w:rFonts w:ascii="Helvetica" w:eastAsia="Times New Roman" w:hAnsi="Helvetica" w:cs="Helvetica"/>
          <w:color w:val="333333"/>
          <w:kern w:val="0"/>
          <w:sz w:val="21"/>
          <w:szCs w:val="21"/>
          <w:lang w:eastAsia="cs-CZ"/>
          <w14:ligatures w14:val="none"/>
        </w:rPr>
        <w:t xml:space="preserve"> a pracovní polohy a ruční manipulace s břemeny se zohledněním pracovní polohy.“.</w:t>
      </w:r>
    </w:p>
    <w:p w14:paraId="17FFC291"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29. V § 30 odst. 1 se na konci písmene b) čárka nahrazuje tečkou a písmeno c) se zrušuje.</w:t>
      </w:r>
    </w:p>
    <w:p w14:paraId="49D7FC02"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30. V § 30 odst. 3 se slova „5 až 10 minut“ nahrazují slovy „nejméně 10 minut nejpozději“ a na konci odstavce se doplňují věty „V průběhu osmihodinové směny musí být poskytnuty nejméně 2 bezpečnostní přestávky a při dvanáctihodinové směně nejméně 4 bezpečnostní přestávky. Poslední bezpečnostní přestávka musí být zařazena nejpozději 1 hodinu před koncem směny. Po dobu bezpečnostní přestávky nesmí být zaměstnanec vystaven danému faktoru překračujícímu expoziční limit.“.</w:t>
      </w:r>
    </w:p>
    <w:p w14:paraId="7DEBAF91"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31. V § 33 se slova „5 až 10 minut“ nahrazují slovy „nejméně 10 minut nejpozději“ a na konci se doplňují věty „V průběhu osmihodinové směny musí být poskytnuty nejméně 2 bezpečnostní přestávky a při dvanáctihodinové směně nejméně 4 bezpečnostní přestávky. Poslední bezpečnostní přestávka musí být zařazena nejpozději 1 hodinu před koncem směny. Po dobu bezpečnostní přestávky nesmí být zaměstnanec vystaven danému faktoru překračujícímu expoziční limit.“.</w:t>
      </w:r>
    </w:p>
    <w:p w14:paraId="55BB3B85"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32. V § 35 se slova „5 až 10 minut“ nahrazují slovy „nejméně 10 minut nejpozději“ a na konci se doplňují věty „V průběhu osmihodinové směny musí být poskytnuty nejméně 2 bezpečnostní přestávky a při dvanáctihodinové směně nejméně 4 bezpečnostní přestávky. Poslední bezpečnostní přestávka musí být zařazena nejpozději 1 hodinu před koncem směny. Po dobu bezpečnostní přestávky nesmí být zaměstnanec vystaven danému faktoru překračujícímu expoziční limit.“.</w:t>
      </w:r>
    </w:p>
    <w:p w14:paraId="0AE74240"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33. V § 41 se odstavec 4 zrušuje.</w:t>
      </w:r>
      <w:r w:rsidRPr="00096B58">
        <w:rPr>
          <w:rFonts w:ascii="Helvetica" w:eastAsia="Times New Roman" w:hAnsi="Helvetica" w:cs="Helvetica"/>
          <w:color w:val="333333"/>
          <w:kern w:val="0"/>
          <w:sz w:val="21"/>
          <w:szCs w:val="21"/>
          <w:lang w:eastAsia="cs-CZ"/>
          <w14:ligatures w14:val="none"/>
        </w:rPr>
        <w:br/>
        <w:t>Dosavadní odstavce 5 a 6 se označují jako odstavce 4 a 5.</w:t>
      </w:r>
    </w:p>
    <w:p w14:paraId="64E53810"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34. § 45 a </w:t>
      </w:r>
      <w:proofErr w:type="spellStart"/>
      <w:proofErr w:type="gramStart"/>
      <w:r w:rsidRPr="00096B58">
        <w:rPr>
          <w:rFonts w:ascii="Helvetica" w:eastAsia="Times New Roman" w:hAnsi="Helvetica" w:cs="Helvetica"/>
          <w:color w:val="333333"/>
          <w:kern w:val="0"/>
          <w:sz w:val="21"/>
          <w:szCs w:val="21"/>
          <w:lang w:eastAsia="cs-CZ"/>
          <w14:ligatures w14:val="none"/>
        </w:rPr>
        <w:t>45a</w:t>
      </w:r>
      <w:proofErr w:type="spellEnd"/>
      <w:proofErr w:type="gramEnd"/>
      <w:r w:rsidRPr="00096B58">
        <w:rPr>
          <w:rFonts w:ascii="Helvetica" w:eastAsia="Times New Roman" w:hAnsi="Helvetica" w:cs="Helvetica"/>
          <w:color w:val="333333"/>
          <w:kern w:val="0"/>
          <w:sz w:val="21"/>
          <w:szCs w:val="21"/>
          <w:lang w:eastAsia="cs-CZ"/>
          <w14:ligatures w14:val="none"/>
        </w:rPr>
        <w:t xml:space="preserve"> včetně nadpisu nad označením § 45 a poznámek pod čarou č. 14, 16 až 18 a 31 až 34 znějí:</w:t>
      </w:r>
    </w:p>
    <w:p w14:paraId="48A49B19"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„Osvětlení vnitřních pracovišť s trvalou prací</w:t>
      </w:r>
    </w:p>
    <w:p w14:paraId="6DDEED63"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 45</w:t>
      </w:r>
    </w:p>
    <w:p w14:paraId="1C45F0F8"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(1) K osvětlení pracoviště včetně spojovacích cest se užívá denní, elektrické nebo sdružené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14</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Osvětlení nesmí být příčinou vyššího oslňování, než jaké připouštějí české technické normy. V průběhu dne musí být na pracovištích použito osvětlení denním světlem, mimo případů uvedených v odstavci 6. Osvětlení pracoviště a spojovacích cest mezi jednotlivými pracovišti denním, elektrickým nebo sdruženým osvětlením musí odpovídat náročnosti vykonávané práce na zrakovou činnost a ochranu zdraví v souladu s normovými hodnotami a požadavky.</w:t>
      </w:r>
    </w:p>
    <w:p w14:paraId="423A1344"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(2) Pracoviště, které je osvětlováno denním osvětlením, pokud na něm může docházet ke zvýšené tepelné zátěži nebo oslnění, musí mít osvětlovací otvory vybaveny </w:t>
      </w:r>
      <w:proofErr w:type="spellStart"/>
      <w:r w:rsidRPr="00096B58">
        <w:rPr>
          <w:rFonts w:ascii="Helvetica" w:eastAsia="Times New Roman" w:hAnsi="Helvetica" w:cs="Helvetica"/>
          <w:color w:val="333333"/>
          <w:kern w:val="0"/>
          <w:sz w:val="21"/>
          <w:szCs w:val="21"/>
          <w:lang w:eastAsia="cs-CZ"/>
          <w14:ligatures w14:val="none"/>
        </w:rPr>
        <w:t>clonicími</w:t>
      </w:r>
      <w:proofErr w:type="spellEnd"/>
      <w:r w:rsidRPr="00096B58">
        <w:rPr>
          <w:rFonts w:ascii="Helvetica" w:eastAsia="Times New Roman" w:hAnsi="Helvetica" w:cs="Helvetica"/>
          <w:color w:val="333333"/>
          <w:kern w:val="0"/>
          <w:sz w:val="21"/>
          <w:szCs w:val="21"/>
          <w:lang w:eastAsia="cs-CZ"/>
          <w14:ligatures w14:val="none"/>
        </w:rPr>
        <w:t xml:space="preserve"> zařízeními umožňujícími regulaci přímého slunečního záření. U svislých a šikmých osvětlovacích otvorů na pracovišti umožňujících pohled ven nesmí bránit jejich výplně tomuto výhledu a musí umožňovat čistý, nedeformovaný a barevně nezkreslený výhled.</w:t>
      </w:r>
    </w:p>
    <w:p w14:paraId="4901E1E2"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 Pracovní prostor s vyhovujícím denním osvětlením musí splňovat minimálně tyto hodnoty:</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096B58" w:rsidRPr="00096B58" w14:paraId="686763DE" w14:textId="77777777" w:rsidTr="00096B58">
        <w:tc>
          <w:tcPr>
            <w:tcW w:w="0" w:type="auto"/>
            <w:shd w:val="clear" w:color="auto" w:fill="auto"/>
            <w:tcMar>
              <w:top w:w="45" w:type="dxa"/>
              <w:left w:w="120" w:type="dxa"/>
              <w:bottom w:w="0" w:type="dxa"/>
              <w:right w:w="120" w:type="dxa"/>
            </w:tcMar>
            <w:hideMark/>
          </w:tcPr>
          <w:p w14:paraId="68436E32"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DE75EDC"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denní osvětlení</w:t>
            </w:r>
          </w:p>
          <w:tbl>
            <w:tblPr>
              <w:tblW w:w="0" w:type="auto"/>
              <w:tblCellMar>
                <w:left w:w="0" w:type="dxa"/>
                <w:right w:w="0" w:type="dxa"/>
              </w:tblCellMar>
              <w:tblLook w:val="04A0" w:firstRow="1" w:lastRow="0" w:firstColumn="1" w:lastColumn="0" w:noHBand="0" w:noVBand="1"/>
            </w:tblPr>
            <w:tblGrid>
              <w:gridCol w:w="398"/>
              <w:gridCol w:w="8007"/>
            </w:tblGrid>
            <w:tr w:rsidR="00096B58" w:rsidRPr="00096B58" w14:paraId="3D8AE71D" w14:textId="77777777">
              <w:tc>
                <w:tcPr>
                  <w:tcW w:w="0" w:type="auto"/>
                  <w:shd w:val="clear" w:color="auto" w:fill="auto"/>
                  <w:tcMar>
                    <w:top w:w="45" w:type="dxa"/>
                    <w:left w:w="120" w:type="dxa"/>
                    <w:bottom w:w="0" w:type="dxa"/>
                    <w:right w:w="120" w:type="dxa"/>
                  </w:tcMar>
                  <w:hideMark/>
                </w:tcPr>
                <w:p w14:paraId="302F10F0" w14:textId="77777777" w:rsidR="00096B58" w:rsidRPr="00096B58" w:rsidRDefault="00096B58" w:rsidP="00096B58">
                  <w:pPr>
                    <w:spacing w:after="0" w:line="240" w:lineRule="auto"/>
                    <w:rPr>
                      <w:rFonts w:ascii="Times New Roman" w:eastAsia="Times New Roman" w:hAnsi="Times New Roman" w:cs="Times New Roman"/>
                      <w:kern w:val="0"/>
                      <w:sz w:val="21"/>
                      <w:szCs w:val="21"/>
                      <w:lang w:eastAsia="cs-CZ"/>
                      <w14:ligatures w14:val="none"/>
                    </w:rPr>
                  </w:pPr>
                  <w:r w:rsidRPr="00096B58">
                    <w:rPr>
                      <w:rFonts w:ascii="Times New Roman" w:eastAsia="Times New Roman" w:hAnsi="Times New Roman" w:cs="Times New Roman"/>
                      <w:kern w:val="0"/>
                      <w:sz w:val="21"/>
                      <w:szCs w:val="21"/>
                      <w:lang w:eastAsia="cs-CZ"/>
                      <w14:ligatures w14:val="none"/>
                    </w:rPr>
                    <w:lastRenderedPageBreak/>
                    <w:t>1.</w:t>
                  </w:r>
                </w:p>
              </w:tc>
              <w:tc>
                <w:tcPr>
                  <w:tcW w:w="0" w:type="auto"/>
                  <w:shd w:val="clear" w:color="auto" w:fill="auto"/>
                  <w:tcMar>
                    <w:top w:w="45" w:type="dxa"/>
                    <w:left w:w="120" w:type="dxa"/>
                    <w:bottom w:w="0" w:type="dxa"/>
                    <w:right w:w="120" w:type="dxa"/>
                  </w:tcMar>
                  <w:hideMark/>
                </w:tcPr>
                <w:p w14:paraId="18A99A23" w14:textId="77777777" w:rsidR="00096B58" w:rsidRPr="00096B58" w:rsidRDefault="00096B58" w:rsidP="00096B58">
                  <w:pPr>
                    <w:spacing w:after="0" w:line="240" w:lineRule="auto"/>
                    <w:rPr>
                      <w:rFonts w:ascii="Times New Roman" w:eastAsia="Times New Roman" w:hAnsi="Times New Roman" w:cs="Times New Roman"/>
                      <w:kern w:val="0"/>
                      <w:sz w:val="21"/>
                      <w:szCs w:val="21"/>
                      <w:lang w:eastAsia="cs-CZ"/>
                      <w14:ligatures w14:val="none"/>
                    </w:rPr>
                  </w:pPr>
                  <w:r w:rsidRPr="00096B58">
                    <w:rPr>
                      <w:rFonts w:ascii="Times New Roman" w:eastAsia="Times New Roman" w:hAnsi="Times New Roman" w:cs="Times New Roman"/>
                      <w:kern w:val="0"/>
                      <w:sz w:val="21"/>
                      <w:szCs w:val="21"/>
                      <w:lang w:eastAsia="cs-CZ"/>
                      <w14:ligatures w14:val="none"/>
                    </w:rPr>
                    <w:t xml:space="preserve">pro svislé a šikmé osvětlovací otvory vyjádřené cílovým činitelem denní osvětlenosti </w:t>
                  </w:r>
                  <w:proofErr w:type="spellStart"/>
                  <w:r w:rsidRPr="00096B58">
                    <w:rPr>
                      <w:rFonts w:ascii="Times New Roman" w:eastAsia="Times New Roman" w:hAnsi="Times New Roman" w:cs="Times New Roman"/>
                      <w:kern w:val="0"/>
                      <w:sz w:val="21"/>
                      <w:szCs w:val="21"/>
                      <w:lang w:eastAsia="cs-CZ"/>
                      <w14:ligatures w14:val="none"/>
                    </w:rPr>
                    <w:t>DT</w:t>
                  </w:r>
                  <w:proofErr w:type="spellEnd"/>
                  <w:r w:rsidRPr="00096B58">
                    <w:rPr>
                      <w:rFonts w:ascii="Times New Roman" w:eastAsia="Times New Roman" w:hAnsi="Times New Roman" w:cs="Times New Roman"/>
                      <w:kern w:val="0"/>
                      <w:sz w:val="21"/>
                      <w:szCs w:val="21"/>
                      <w:lang w:eastAsia="cs-CZ"/>
                      <w14:ligatures w14:val="none"/>
                    </w:rPr>
                    <w:t xml:space="preserve"> = 2 % na 50 % posuzovaného prostoru a zároveň minimálním cílovým činitelem denní osvětlenosti </w:t>
                  </w:r>
                  <w:proofErr w:type="spellStart"/>
                  <w:r w:rsidRPr="00096B58">
                    <w:rPr>
                      <w:rFonts w:ascii="Times New Roman" w:eastAsia="Times New Roman" w:hAnsi="Times New Roman" w:cs="Times New Roman"/>
                      <w:kern w:val="0"/>
                      <w:sz w:val="21"/>
                      <w:szCs w:val="21"/>
                      <w:lang w:eastAsia="cs-CZ"/>
                      <w14:ligatures w14:val="none"/>
                    </w:rPr>
                    <w:t>DTM</w:t>
                  </w:r>
                  <w:proofErr w:type="spellEnd"/>
                  <w:r w:rsidRPr="00096B58">
                    <w:rPr>
                      <w:rFonts w:ascii="Times New Roman" w:eastAsia="Times New Roman" w:hAnsi="Times New Roman" w:cs="Times New Roman"/>
                      <w:kern w:val="0"/>
                      <w:sz w:val="21"/>
                      <w:szCs w:val="21"/>
                      <w:lang w:eastAsia="cs-CZ"/>
                      <w14:ligatures w14:val="none"/>
                    </w:rPr>
                    <w:t xml:space="preserve"> = 0,7 % na 95 % posuzovaného prostoru,</w:t>
                  </w:r>
                </w:p>
              </w:tc>
            </w:tr>
            <w:tr w:rsidR="00096B58" w:rsidRPr="00096B58" w14:paraId="6D2D3076" w14:textId="77777777">
              <w:tc>
                <w:tcPr>
                  <w:tcW w:w="0" w:type="auto"/>
                  <w:shd w:val="clear" w:color="auto" w:fill="auto"/>
                  <w:tcMar>
                    <w:top w:w="45" w:type="dxa"/>
                    <w:left w:w="120" w:type="dxa"/>
                    <w:bottom w:w="0" w:type="dxa"/>
                    <w:right w:w="120" w:type="dxa"/>
                  </w:tcMar>
                  <w:hideMark/>
                </w:tcPr>
                <w:p w14:paraId="14D1186F" w14:textId="77777777" w:rsidR="00096B58" w:rsidRPr="00096B58" w:rsidRDefault="00096B58" w:rsidP="00096B58">
                  <w:pPr>
                    <w:spacing w:after="0" w:line="240" w:lineRule="auto"/>
                    <w:rPr>
                      <w:rFonts w:ascii="Times New Roman" w:eastAsia="Times New Roman" w:hAnsi="Times New Roman" w:cs="Times New Roman"/>
                      <w:kern w:val="0"/>
                      <w:sz w:val="21"/>
                      <w:szCs w:val="21"/>
                      <w:lang w:eastAsia="cs-CZ"/>
                      <w14:ligatures w14:val="none"/>
                    </w:rPr>
                  </w:pPr>
                  <w:r w:rsidRPr="00096B58">
                    <w:rPr>
                      <w:rFonts w:ascii="Times New Roman" w:eastAsia="Times New Roman" w:hAnsi="Times New Roman" w:cs="Times New Roman"/>
                      <w:kern w:val="0"/>
                      <w:sz w:val="21"/>
                      <w:szCs w:val="21"/>
                      <w:lang w:eastAsia="cs-CZ"/>
                      <w14:ligatures w14:val="none"/>
                    </w:rPr>
                    <w:t>2.</w:t>
                  </w:r>
                </w:p>
              </w:tc>
              <w:tc>
                <w:tcPr>
                  <w:tcW w:w="0" w:type="auto"/>
                  <w:shd w:val="clear" w:color="auto" w:fill="auto"/>
                  <w:tcMar>
                    <w:top w:w="45" w:type="dxa"/>
                    <w:left w:w="120" w:type="dxa"/>
                    <w:bottom w:w="0" w:type="dxa"/>
                    <w:right w:w="120" w:type="dxa"/>
                  </w:tcMar>
                  <w:hideMark/>
                </w:tcPr>
                <w:p w14:paraId="34A30615" w14:textId="77777777" w:rsidR="00096B58" w:rsidRPr="00096B58" w:rsidRDefault="00096B58" w:rsidP="00096B58">
                  <w:pPr>
                    <w:spacing w:after="0" w:line="240" w:lineRule="auto"/>
                    <w:rPr>
                      <w:rFonts w:ascii="Times New Roman" w:eastAsia="Times New Roman" w:hAnsi="Times New Roman" w:cs="Times New Roman"/>
                      <w:kern w:val="0"/>
                      <w:sz w:val="21"/>
                      <w:szCs w:val="21"/>
                      <w:lang w:eastAsia="cs-CZ"/>
                      <w14:ligatures w14:val="none"/>
                    </w:rPr>
                  </w:pPr>
                  <w:r w:rsidRPr="00096B58">
                    <w:rPr>
                      <w:rFonts w:ascii="Times New Roman" w:eastAsia="Times New Roman" w:hAnsi="Times New Roman" w:cs="Times New Roman"/>
                      <w:kern w:val="0"/>
                      <w:sz w:val="21"/>
                      <w:szCs w:val="21"/>
                      <w:lang w:eastAsia="cs-CZ"/>
                      <w14:ligatures w14:val="none"/>
                    </w:rPr>
                    <w:t xml:space="preserve">pro vodorovné osvětlovací otvory s čirým materiálem vyjádřené cílovým činitelem denní osvětlenosti </w:t>
                  </w:r>
                  <w:proofErr w:type="spellStart"/>
                  <w:r w:rsidRPr="00096B58">
                    <w:rPr>
                      <w:rFonts w:ascii="Times New Roman" w:eastAsia="Times New Roman" w:hAnsi="Times New Roman" w:cs="Times New Roman"/>
                      <w:kern w:val="0"/>
                      <w:sz w:val="21"/>
                      <w:szCs w:val="21"/>
                      <w:lang w:eastAsia="cs-CZ"/>
                      <w14:ligatures w14:val="none"/>
                    </w:rPr>
                    <w:t>DT</w:t>
                  </w:r>
                  <w:proofErr w:type="spellEnd"/>
                  <w:r w:rsidRPr="00096B58">
                    <w:rPr>
                      <w:rFonts w:ascii="Times New Roman" w:eastAsia="Times New Roman" w:hAnsi="Times New Roman" w:cs="Times New Roman"/>
                      <w:kern w:val="0"/>
                      <w:sz w:val="21"/>
                      <w:szCs w:val="21"/>
                      <w:lang w:eastAsia="cs-CZ"/>
                      <w14:ligatures w14:val="none"/>
                    </w:rPr>
                    <w:t xml:space="preserve"> = 2,0 % na 95 % posuzovaného prostoru, denní osvětlení pro vodorovné osvětlovací otvory s difúzním materiálem vyjádřené cílovým činitelem denní osvětlenosti </w:t>
                  </w:r>
                  <w:proofErr w:type="spellStart"/>
                  <w:r w:rsidRPr="00096B58">
                    <w:rPr>
                      <w:rFonts w:ascii="Times New Roman" w:eastAsia="Times New Roman" w:hAnsi="Times New Roman" w:cs="Times New Roman"/>
                      <w:kern w:val="0"/>
                      <w:sz w:val="21"/>
                      <w:szCs w:val="21"/>
                      <w:lang w:eastAsia="cs-CZ"/>
                      <w14:ligatures w14:val="none"/>
                    </w:rPr>
                    <w:t>DT</w:t>
                  </w:r>
                  <w:proofErr w:type="spellEnd"/>
                  <w:r w:rsidRPr="00096B58">
                    <w:rPr>
                      <w:rFonts w:ascii="Times New Roman" w:eastAsia="Times New Roman" w:hAnsi="Times New Roman" w:cs="Times New Roman"/>
                      <w:kern w:val="0"/>
                      <w:sz w:val="21"/>
                      <w:szCs w:val="21"/>
                      <w:lang w:eastAsia="cs-CZ"/>
                      <w14:ligatures w14:val="none"/>
                    </w:rPr>
                    <w:t xml:space="preserve"> = 1,7 % na 95 % posuzovaného prostoru,</w:t>
                  </w:r>
                </w:p>
              </w:tc>
            </w:tr>
          </w:tbl>
          <w:p w14:paraId="79A92117"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p>
        </w:tc>
      </w:tr>
      <w:tr w:rsidR="00096B58" w:rsidRPr="00096B58" w14:paraId="41FCABA7" w14:textId="77777777" w:rsidTr="00096B58">
        <w:tc>
          <w:tcPr>
            <w:tcW w:w="0" w:type="auto"/>
            <w:shd w:val="clear" w:color="auto" w:fill="auto"/>
            <w:tcMar>
              <w:top w:w="45" w:type="dxa"/>
              <w:left w:w="120" w:type="dxa"/>
              <w:bottom w:w="0" w:type="dxa"/>
              <w:right w:w="120" w:type="dxa"/>
            </w:tcMar>
            <w:hideMark/>
          </w:tcPr>
          <w:p w14:paraId="616F26DE"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lastRenderedPageBreak/>
              <w:t>b)</w:t>
            </w:r>
          </w:p>
        </w:tc>
        <w:tc>
          <w:tcPr>
            <w:tcW w:w="0" w:type="auto"/>
            <w:shd w:val="clear" w:color="auto" w:fill="auto"/>
            <w:tcMar>
              <w:top w:w="45" w:type="dxa"/>
              <w:left w:w="120" w:type="dxa"/>
              <w:bottom w:w="0" w:type="dxa"/>
              <w:right w:w="120" w:type="dxa"/>
            </w:tcMar>
            <w:hideMark/>
          </w:tcPr>
          <w:p w14:paraId="00331015"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celkové elektrické osvětlení posuzovaného prostoru vyjádřené udržovanou osvětleností musí být nejméně Em = 200 </w:t>
            </w:r>
            <w:proofErr w:type="spellStart"/>
            <w:r w:rsidRPr="00096B58">
              <w:rPr>
                <w:rFonts w:ascii="Helvetica" w:eastAsia="Times New Roman" w:hAnsi="Helvetica" w:cs="Helvetica"/>
                <w:color w:val="333333"/>
                <w:kern w:val="0"/>
                <w:sz w:val="21"/>
                <w:szCs w:val="21"/>
                <w:lang w:eastAsia="cs-CZ"/>
                <w14:ligatures w14:val="none"/>
              </w:rPr>
              <w:t>lx</w:t>
            </w:r>
            <w:proofErr w:type="spellEnd"/>
            <w:r w:rsidRPr="00096B58">
              <w:rPr>
                <w:rFonts w:ascii="Helvetica" w:eastAsia="Times New Roman" w:hAnsi="Helvetica" w:cs="Helvetica"/>
                <w:color w:val="333333"/>
                <w:kern w:val="0"/>
                <w:sz w:val="21"/>
                <w:szCs w:val="21"/>
                <w:lang w:eastAsia="cs-CZ"/>
                <w14:ligatures w14:val="none"/>
              </w:rPr>
              <w:t xml:space="preserve"> s rovnoměrností osvětlení </w:t>
            </w:r>
            <w:proofErr w:type="spellStart"/>
            <w:proofErr w:type="gramStart"/>
            <w:r w:rsidRPr="00096B58">
              <w:rPr>
                <w:rFonts w:ascii="Helvetica" w:eastAsia="Times New Roman" w:hAnsi="Helvetica" w:cs="Helvetica"/>
                <w:color w:val="333333"/>
                <w:kern w:val="0"/>
                <w:sz w:val="21"/>
                <w:szCs w:val="21"/>
                <w:lang w:eastAsia="cs-CZ"/>
                <w14:ligatures w14:val="none"/>
              </w:rPr>
              <w:t>Uo</w:t>
            </w:r>
            <w:proofErr w:type="spellEnd"/>
            <w:r w:rsidRPr="00096B58">
              <w:rPr>
                <w:rFonts w:ascii="Helvetica" w:eastAsia="Times New Roman" w:hAnsi="Helvetica" w:cs="Helvetica"/>
                <w:color w:val="333333"/>
                <w:kern w:val="0"/>
                <w:sz w:val="21"/>
                <w:szCs w:val="21"/>
                <w:lang w:eastAsia="cs-CZ"/>
                <w14:ligatures w14:val="none"/>
              </w:rPr>
              <w:t xml:space="preserve"> ?</w:t>
            </w:r>
            <w:proofErr w:type="gramEnd"/>
            <w:r w:rsidRPr="00096B58">
              <w:rPr>
                <w:rFonts w:ascii="Helvetica" w:eastAsia="Times New Roman" w:hAnsi="Helvetica" w:cs="Helvetica"/>
                <w:color w:val="333333"/>
                <w:kern w:val="0"/>
                <w:sz w:val="21"/>
                <w:szCs w:val="21"/>
                <w:lang w:eastAsia="cs-CZ"/>
                <w14:ligatures w14:val="none"/>
              </w:rPr>
              <w:t xml:space="preserve"> 0,4 v převažující rovině místa zrakového úkolu.</w:t>
            </w:r>
          </w:p>
        </w:tc>
      </w:tr>
    </w:tbl>
    <w:p w14:paraId="1551FE16"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(4) Pracovní prostor se sdruženým osvětlením musí splňovat v převažující rovině místa zrakového úkolu minimálně tyto hodnoty:</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096B58" w:rsidRPr="00096B58" w14:paraId="10073D52" w14:textId="77777777" w:rsidTr="00096B58">
        <w:tc>
          <w:tcPr>
            <w:tcW w:w="0" w:type="auto"/>
            <w:shd w:val="clear" w:color="auto" w:fill="auto"/>
            <w:tcMar>
              <w:top w:w="45" w:type="dxa"/>
              <w:left w:w="120" w:type="dxa"/>
              <w:bottom w:w="0" w:type="dxa"/>
              <w:right w:w="120" w:type="dxa"/>
            </w:tcMar>
            <w:hideMark/>
          </w:tcPr>
          <w:p w14:paraId="058D60BF"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1BC52F32"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denní osvětlení</w:t>
            </w:r>
          </w:p>
          <w:tbl>
            <w:tblPr>
              <w:tblW w:w="0" w:type="auto"/>
              <w:tblCellMar>
                <w:left w:w="0" w:type="dxa"/>
                <w:right w:w="0" w:type="dxa"/>
              </w:tblCellMar>
              <w:tblLook w:val="04A0" w:firstRow="1" w:lastRow="0" w:firstColumn="1" w:lastColumn="0" w:noHBand="0" w:noVBand="1"/>
            </w:tblPr>
            <w:tblGrid>
              <w:gridCol w:w="398"/>
              <w:gridCol w:w="8007"/>
            </w:tblGrid>
            <w:tr w:rsidR="00096B58" w:rsidRPr="00096B58" w14:paraId="174F87FC" w14:textId="77777777">
              <w:tc>
                <w:tcPr>
                  <w:tcW w:w="0" w:type="auto"/>
                  <w:shd w:val="clear" w:color="auto" w:fill="auto"/>
                  <w:tcMar>
                    <w:top w:w="45" w:type="dxa"/>
                    <w:left w:w="120" w:type="dxa"/>
                    <w:bottom w:w="0" w:type="dxa"/>
                    <w:right w:w="120" w:type="dxa"/>
                  </w:tcMar>
                  <w:hideMark/>
                </w:tcPr>
                <w:p w14:paraId="76B0404A" w14:textId="77777777" w:rsidR="00096B58" w:rsidRPr="00096B58" w:rsidRDefault="00096B58" w:rsidP="00096B58">
                  <w:pPr>
                    <w:spacing w:after="0" w:line="240" w:lineRule="auto"/>
                    <w:rPr>
                      <w:rFonts w:ascii="Times New Roman" w:eastAsia="Times New Roman" w:hAnsi="Times New Roman" w:cs="Times New Roman"/>
                      <w:kern w:val="0"/>
                      <w:sz w:val="21"/>
                      <w:szCs w:val="21"/>
                      <w:lang w:eastAsia="cs-CZ"/>
                      <w14:ligatures w14:val="none"/>
                    </w:rPr>
                  </w:pPr>
                  <w:r w:rsidRPr="00096B58">
                    <w:rPr>
                      <w:rFonts w:ascii="Times New Roman" w:eastAsia="Times New Roman" w:hAnsi="Times New Roman" w:cs="Times New Roman"/>
                      <w:kern w:val="0"/>
                      <w:sz w:val="21"/>
                      <w:szCs w:val="21"/>
                      <w:lang w:eastAsia="cs-CZ"/>
                      <w14:ligatures w14:val="none"/>
                    </w:rPr>
                    <w:t>1.</w:t>
                  </w:r>
                </w:p>
              </w:tc>
              <w:tc>
                <w:tcPr>
                  <w:tcW w:w="0" w:type="auto"/>
                  <w:shd w:val="clear" w:color="auto" w:fill="auto"/>
                  <w:tcMar>
                    <w:top w:w="45" w:type="dxa"/>
                    <w:left w:w="120" w:type="dxa"/>
                    <w:bottom w:w="0" w:type="dxa"/>
                    <w:right w:w="120" w:type="dxa"/>
                  </w:tcMar>
                  <w:hideMark/>
                </w:tcPr>
                <w:p w14:paraId="629F60C0" w14:textId="77777777" w:rsidR="00096B58" w:rsidRPr="00096B58" w:rsidRDefault="00096B58" w:rsidP="00096B58">
                  <w:pPr>
                    <w:spacing w:after="0" w:line="240" w:lineRule="auto"/>
                    <w:rPr>
                      <w:rFonts w:ascii="Times New Roman" w:eastAsia="Times New Roman" w:hAnsi="Times New Roman" w:cs="Times New Roman"/>
                      <w:kern w:val="0"/>
                      <w:sz w:val="21"/>
                      <w:szCs w:val="21"/>
                      <w:lang w:eastAsia="cs-CZ"/>
                      <w14:ligatures w14:val="none"/>
                    </w:rPr>
                  </w:pPr>
                  <w:r w:rsidRPr="00096B58">
                    <w:rPr>
                      <w:rFonts w:ascii="Times New Roman" w:eastAsia="Times New Roman" w:hAnsi="Times New Roman" w:cs="Times New Roman"/>
                      <w:kern w:val="0"/>
                      <w:sz w:val="21"/>
                      <w:szCs w:val="21"/>
                      <w:lang w:eastAsia="cs-CZ"/>
                      <w14:ligatures w14:val="none"/>
                    </w:rPr>
                    <w:t xml:space="preserve">pro svislé a šikmé osvětlovací otvory vyjádřené cílovým činitelem denní osvětlenosti </w:t>
                  </w:r>
                  <w:proofErr w:type="spellStart"/>
                  <w:r w:rsidRPr="00096B58">
                    <w:rPr>
                      <w:rFonts w:ascii="Times New Roman" w:eastAsia="Times New Roman" w:hAnsi="Times New Roman" w:cs="Times New Roman"/>
                      <w:kern w:val="0"/>
                      <w:sz w:val="21"/>
                      <w:szCs w:val="21"/>
                      <w:lang w:eastAsia="cs-CZ"/>
                      <w14:ligatures w14:val="none"/>
                    </w:rPr>
                    <w:t>DT</w:t>
                  </w:r>
                  <w:proofErr w:type="spellEnd"/>
                  <w:r w:rsidRPr="00096B58">
                    <w:rPr>
                      <w:rFonts w:ascii="Times New Roman" w:eastAsia="Times New Roman" w:hAnsi="Times New Roman" w:cs="Times New Roman"/>
                      <w:kern w:val="0"/>
                      <w:sz w:val="21"/>
                      <w:szCs w:val="21"/>
                      <w:lang w:eastAsia="cs-CZ"/>
                      <w14:ligatures w14:val="none"/>
                    </w:rPr>
                    <w:t xml:space="preserve"> = 1 % na 50 % posuzovaného prostoru a zároveň minimálním cílovým činitelem denní osvětlenosti </w:t>
                  </w:r>
                  <w:proofErr w:type="spellStart"/>
                  <w:r w:rsidRPr="00096B58">
                    <w:rPr>
                      <w:rFonts w:ascii="Times New Roman" w:eastAsia="Times New Roman" w:hAnsi="Times New Roman" w:cs="Times New Roman"/>
                      <w:kern w:val="0"/>
                      <w:sz w:val="21"/>
                      <w:szCs w:val="21"/>
                      <w:lang w:eastAsia="cs-CZ"/>
                      <w14:ligatures w14:val="none"/>
                    </w:rPr>
                    <w:t>DTM</w:t>
                  </w:r>
                  <w:proofErr w:type="spellEnd"/>
                  <w:r w:rsidRPr="00096B58">
                    <w:rPr>
                      <w:rFonts w:ascii="Times New Roman" w:eastAsia="Times New Roman" w:hAnsi="Times New Roman" w:cs="Times New Roman"/>
                      <w:kern w:val="0"/>
                      <w:sz w:val="21"/>
                      <w:szCs w:val="21"/>
                      <w:lang w:eastAsia="cs-CZ"/>
                      <w14:ligatures w14:val="none"/>
                    </w:rPr>
                    <w:t xml:space="preserve"> = 0,5 % na 95 % posuzovaného prostoru,</w:t>
                  </w:r>
                </w:p>
              </w:tc>
            </w:tr>
            <w:tr w:rsidR="00096B58" w:rsidRPr="00096B58" w14:paraId="1540C843" w14:textId="77777777">
              <w:tc>
                <w:tcPr>
                  <w:tcW w:w="0" w:type="auto"/>
                  <w:shd w:val="clear" w:color="auto" w:fill="auto"/>
                  <w:tcMar>
                    <w:top w:w="45" w:type="dxa"/>
                    <w:left w:w="120" w:type="dxa"/>
                    <w:bottom w:w="0" w:type="dxa"/>
                    <w:right w:w="120" w:type="dxa"/>
                  </w:tcMar>
                  <w:hideMark/>
                </w:tcPr>
                <w:p w14:paraId="6120870B" w14:textId="77777777" w:rsidR="00096B58" w:rsidRPr="00096B58" w:rsidRDefault="00096B58" w:rsidP="00096B58">
                  <w:pPr>
                    <w:spacing w:after="0" w:line="240" w:lineRule="auto"/>
                    <w:rPr>
                      <w:rFonts w:ascii="Times New Roman" w:eastAsia="Times New Roman" w:hAnsi="Times New Roman" w:cs="Times New Roman"/>
                      <w:kern w:val="0"/>
                      <w:sz w:val="21"/>
                      <w:szCs w:val="21"/>
                      <w:lang w:eastAsia="cs-CZ"/>
                      <w14:ligatures w14:val="none"/>
                    </w:rPr>
                  </w:pPr>
                  <w:r w:rsidRPr="00096B58">
                    <w:rPr>
                      <w:rFonts w:ascii="Times New Roman" w:eastAsia="Times New Roman" w:hAnsi="Times New Roman" w:cs="Times New Roman"/>
                      <w:kern w:val="0"/>
                      <w:sz w:val="21"/>
                      <w:szCs w:val="21"/>
                      <w:lang w:eastAsia="cs-CZ"/>
                      <w14:ligatures w14:val="none"/>
                    </w:rPr>
                    <w:t>2.</w:t>
                  </w:r>
                </w:p>
              </w:tc>
              <w:tc>
                <w:tcPr>
                  <w:tcW w:w="0" w:type="auto"/>
                  <w:shd w:val="clear" w:color="auto" w:fill="auto"/>
                  <w:tcMar>
                    <w:top w:w="45" w:type="dxa"/>
                    <w:left w:w="120" w:type="dxa"/>
                    <w:bottom w:w="0" w:type="dxa"/>
                    <w:right w:w="120" w:type="dxa"/>
                  </w:tcMar>
                  <w:hideMark/>
                </w:tcPr>
                <w:p w14:paraId="37E98930" w14:textId="77777777" w:rsidR="00096B58" w:rsidRPr="00096B58" w:rsidRDefault="00096B58" w:rsidP="00096B58">
                  <w:pPr>
                    <w:spacing w:after="0" w:line="240" w:lineRule="auto"/>
                    <w:rPr>
                      <w:rFonts w:ascii="Times New Roman" w:eastAsia="Times New Roman" w:hAnsi="Times New Roman" w:cs="Times New Roman"/>
                      <w:kern w:val="0"/>
                      <w:sz w:val="21"/>
                      <w:szCs w:val="21"/>
                      <w:lang w:eastAsia="cs-CZ"/>
                      <w14:ligatures w14:val="none"/>
                    </w:rPr>
                  </w:pPr>
                  <w:r w:rsidRPr="00096B58">
                    <w:rPr>
                      <w:rFonts w:ascii="Times New Roman" w:eastAsia="Times New Roman" w:hAnsi="Times New Roman" w:cs="Times New Roman"/>
                      <w:kern w:val="0"/>
                      <w:sz w:val="21"/>
                      <w:szCs w:val="21"/>
                      <w:lang w:eastAsia="cs-CZ"/>
                      <w14:ligatures w14:val="none"/>
                    </w:rPr>
                    <w:t xml:space="preserve">pro vodorovné osvětlovací otvory vyjádřené cílovým činitelem denní osvětlenosti </w:t>
                  </w:r>
                  <w:proofErr w:type="spellStart"/>
                  <w:r w:rsidRPr="00096B58">
                    <w:rPr>
                      <w:rFonts w:ascii="Times New Roman" w:eastAsia="Times New Roman" w:hAnsi="Times New Roman" w:cs="Times New Roman"/>
                      <w:kern w:val="0"/>
                      <w:sz w:val="21"/>
                      <w:szCs w:val="21"/>
                      <w:lang w:eastAsia="cs-CZ"/>
                      <w14:ligatures w14:val="none"/>
                    </w:rPr>
                    <w:t>DT</w:t>
                  </w:r>
                  <w:proofErr w:type="spellEnd"/>
                  <w:r w:rsidRPr="00096B58">
                    <w:rPr>
                      <w:rFonts w:ascii="Times New Roman" w:eastAsia="Times New Roman" w:hAnsi="Times New Roman" w:cs="Times New Roman"/>
                      <w:kern w:val="0"/>
                      <w:sz w:val="21"/>
                      <w:szCs w:val="21"/>
                      <w:lang w:eastAsia="cs-CZ"/>
                      <w14:ligatures w14:val="none"/>
                    </w:rPr>
                    <w:t xml:space="preserve"> = 1,5 % na 50 % posuzovaného prostoru a zároveň minimálním cílovým činitelem denní osvětlenosti </w:t>
                  </w:r>
                  <w:proofErr w:type="spellStart"/>
                  <w:r w:rsidRPr="00096B58">
                    <w:rPr>
                      <w:rFonts w:ascii="Times New Roman" w:eastAsia="Times New Roman" w:hAnsi="Times New Roman" w:cs="Times New Roman"/>
                      <w:kern w:val="0"/>
                      <w:sz w:val="21"/>
                      <w:szCs w:val="21"/>
                      <w:lang w:eastAsia="cs-CZ"/>
                      <w14:ligatures w14:val="none"/>
                    </w:rPr>
                    <w:t>DTM</w:t>
                  </w:r>
                  <w:proofErr w:type="spellEnd"/>
                  <w:r w:rsidRPr="00096B58">
                    <w:rPr>
                      <w:rFonts w:ascii="Times New Roman" w:eastAsia="Times New Roman" w:hAnsi="Times New Roman" w:cs="Times New Roman"/>
                      <w:kern w:val="0"/>
                      <w:sz w:val="21"/>
                      <w:szCs w:val="21"/>
                      <w:lang w:eastAsia="cs-CZ"/>
                      <w14:ligatures w14:val="none"/>
                    </w:rPr>
                    <w:t xml:space="preserve"> = 0,5 % na 95 % posuzovaného prostoru,</w:t>
                  </w:r>
                </w:p>
              </w:tc>
            </w:tr>
          </w:tbl>
          <w:p w14:paraId="714F734D"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p>
        </w:tc>
      </w:tr>
      <w:tr w:rsidR="00096B58" w:rsidRPr="00096B58" w14:paraId="5461C787" w14:textId="77777777" w:rsidTr="00096B58">
        <w:tc>
          <w:tcPr>
            <w:tcW w:w="0" w:type="auto"/>
            <w:shd w:val="clear" w:color="auto" w:fill="auto"/>
            <w:tcMar>
              <w:top w:w="45" w:type="dxa"/>
              <w:left w:w="120" w:type="dxa"/>
              <w:bottom w:w="0" w:type="dxa"/>
              <w:right w:w="120" w:type="dxa"/>
            </w:tcMar>
            <w:hideMark/>
          </w:tcPr>
          <w:p w14:paraId="00C83F72"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1D36A4ED"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celkové doplňující elektrické osvětlení vyjádřené udržovanou osvětleností nejméně Em = 300 </w:t>
            </w:r>
            <w:proofErr w:type="spellStart"/>
            <w:r w:rsidRPr="00096B58">
              <w:rPr>
                <w:rFonts w:ascii="Helvetica" w:eastAsia="Times New Roman" w:hAnsi="Helvetica" w:cs="Helvetica"/>
                <w:color w:val="333333"/>
                <w:kern w:val="0"/>
                <w:sz w:val="21"/>
                <w:szCs w:val="21"/>
                <w:lang w:eastAsia="cs-CZ"/>
                <w14:ligatures w14:val="none"/>
              </w:rPr>
              <w:t>lx</w:t>
            </w:r>
            <w:proofErr w:type="spellEnd"/>
            <w:r w:rsidRPr="00096B58">
              <w:rPr>
                <w:rFonts w:ascii="Helvetica" w:eastAsia="Times New Roman" w:hAnsi="Helvetica" w:cs="Helvetica"/>
                <w:color w:val="333333"/>
                <w:kern w:val="0"/>
                <w:sz w:val="21"/>
                <w:szCs w:val="21"/>
                <w:lang w:eastAsia="cs-CZ"/>
                <w14:ligatures w14:val="none"/>
              </w:rPr>
              <w:t xml:space="preserve"> s rovnoměrností osvětlení </w:t>
            </w:r>
            <w:proofErr w:type="spellStart"/>
            <w:proofErr w:type="gramStart"/>
            <w:r w:rsidRPr="00096B58">
              <w:rPr>
                <w:rFonts w:ascii="Helvetica" w:eastAsia="Times New Roman" w:hAnsi="Helvetica" w:cs="Helvetica"/>
                <w:color w:val="333333"/>
                <w:kern w:val="0"/>
                <w:sz w:val="21"/>
                <w:szCs w:val="21"/>
                <w:lang w:eastAsia="cs-CZ"/>
                <w14:ligatures w14:val="none"/>
              </w:rPr>
              <w:t>Uo</w:t>
            </w:r>
            <w:proofErr w:type="spellEnd"/>
            <w:r w:rsidRPr="00096B58">
              <w:rPr>
                <w:rFonts w:ascii="Helvetica" w:eastAsia="Times New Roman" w:hAnsi="Helvetica" w:cs="Helvetica"/>
                <w:color w:val="333333"/>
                <w:kern w:val="0"/>
                <w:sz w:val="21"/>
                <w:szCs w:val="21"/>
                <w:lang w:eastAsia="cs-CZ"/>
                <w14:ligatures w14:val="none"/>
              </w:rPr>
              <w:t xml:space="preserve"> ?</w:t>
            </w:r>
            <w:proofErr w:type="gramEnd"/>
            <w:r w:rsidRPr="00096B58">
              <w:rPr>
                <w:rFonts w:ascii="Helvetica" w:eastAsia="Times New Roman" w:hAnsi="Helvetica" w:cs="Helvetica"/>
                <w:color w:val="333333"/>
                <w:kern w:val="0"/>
                <w:sz w:val="21"/>
                <w:szCs w:val="21"/>
                <w:lang w:eastAsia="cs-CZ"/>
                <w14:ligatures w14:val="none"/>
              </w:rPr>
              <w:t xml:space="preserve"> 0,4 v posuzovaných prostorech se svislými a šikmými osvětlovacími otvory nebo vyjádřené udržovanou osvětleností nejméně Em = 200 </w:t>
            </w:r>
            <w:proofErr w:type="spellStart"/>
            <w:r w:rsidRPr="00096B58">
              <w:rPr>
                <w:rFonts w:ascii="Helvetica" w:eastAsia="Times New Roman" w:hAnsi="Helvetica" w:cs="Helvetica"/>
                <w:color w:val="333333"/>
                <w:kern w:val="0"/>
                <w:sz w:val="21"/>
                <w:szCs w:val="21"/>
                <w:lang w:eastAsia="cs-CZ"/>
                <w14:ligatures w14:val="none"/>
              </w:rPr>
              <w:t>lx</w:t>
            </w:r>
            <w:proofErr w:type="spellEnd"/>
            <w:r w:rsidRPr="00096B58">
              <w:rPr>
                <w:rFonts w:ascii="Helvetica" w:eastAsia="Times New Roman" w:hAnsi="Helvetica" w:cs="Helvetica"/>
                <w:color w:val="333333"/>
                <w:kern w:val="0"/>
                <w:sz w:val="21"/>
                <w:szCs w:val="21"/>
                <w:lang w:eastAsia="cs-CZ"/>
                <w14:ligatures w14:val="none"/>
              </w:rPr>
              <w:t xml:space="preserve"> s rovnoměrností osvětlení </w:t>
            </w:r>
            <w:proofErr w:type="spellStart"/>
            <w:proofErr w:type="gramStart"/>
            <w:r w:rsidRPr="00096B58">
              <w:rPr>
                <w:rFonts w:ascii="Helvetica" w:eastAsia="Times New Roman" w:hAnsi="Helvetica" w:cs="Helvetica"/>
                <w:color w:val="333333"/>
                <w:kern w:val="0"/>
                <w:sz w:val="21"/>
                <w:szCs w:val="21"/>
                <w:lang w:eastAsia="cs-CZ"/>
                <w14:ligatures w14:val="none"/>
              </w:rPr>
              <w:t>Uo</w:t>
            </w:r>
            <w:proofErr w:type="spellEnd"/>
            <w:r w:rsidRPr="00096B58">
              <w:rPr>
                <w:rFonts w:ascii="Helvetica" w:eastAsia="Times New Roman" w:hAnsi="Helvetica" w:cs="Helvetica"/>
                <w:color w:val="333333"/>
                <w:kern w:val="0"/>
                <w:sz w:val="21"/>
                <w:szCs w:val="21"/>
                <w:lang w:eastAsia="cs-CZ"/>
                <w14:ligatures w14:val="none"/>
              </w:rPr>
              <w:t xml:space="preserve"> ?</w:t>
            </w:r>
            <w:proofErr w:type="gramEnd"/>
            <w:r w:rsidRPr="00096B58">
              <w:rPr>
                <w:rFonts w:ascii="Helvetica" w:eastAsia="Times New Roman" w:hAnsi="Helvetica" w:cs="Helvetica"/>
                <w:color w:val="333333"/>
                <w:kern w:val="0"/>
                <w:sz w:val="21"/>
                <w:szCs w:val="21"/>
                <w:lang w:eastAsia="cs-CZ"/>
                <w14:ligatures w14:val="none"/>
              </w:rPr>
              <w:t xml:space="preserve"> 0,4 pro vodorovné osvětlovací otvory, pokud česká technická norma upravující hodnoty sdruženého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17</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nestanoví vyšší hodnoty.</w:t>
            </w:r>
          </w:p>
        </w:tc>
      </w:tr>
    </w:tbl>
    <w:p w14:paraId="46306A8F"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(5) Pracoviště, kde technicky nebo technologicky nelze zajistit vyhovující denní osvětlení nebo sdružené osvětlení, lze provozovat nebo nově zřizovat pouze ve zcela výjimečných a odůvodněných případech. Jedná se o pracoviště,</w:t>
      </w:r>
    </w:p>
    <w:tbl>
      <w:tblPr>
        <w:tblW w:w="0" w:type="auto"/>
        <w:shd w:val="clear" w:color="auto" w:fill="FFFFFF"/>
        <w:tblCellMar>
          <w:left w:w="0" w:type="dxa"/>
          <w:right w:w="0" w:type="dxa"/>
        </w:tblCellMar>
        <w:tblLook w:val="04A0" w:firstRow="1" w:lastRow="0" w:firstColumn="1" w:lastColumn="0" w:noHBand="0" w:noVBand="1"/>
      </w:tblPr>
      <w:tblGrid>
        <w:gridCol w:w="427"/>
        <w:gridCol w:w="8645"/>
      </w:tblGrid>
      <w:tr w:rsidR="00096B58" w:rsidRPr="00096B58" w14:paraId="7E251AF6" w14:textId="77777777" w:rsidTr="00096B58">
        <w:tc>
          <w:tcPr>
            <w:tcW w:w="0" w:type="auto"/>
            <w:shd w:val="clear" w:color="auto" w:fill="auto"/>
            <w:tcMar>
              <w:top w:w="45" w:type="dxa"/>
              <w:left w:w="120" w:type="dxa"/>
              <w:bottom w:w="0" w:type="dxa"/>
              <w:right w:w="120" w:type="dxa"/>
            </w:tcMar>
            <w:hideMark/>
          </w:tcPr>
          <w:p w14:paraId="4A74D04F"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E6830CD"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na kterém probíhá pouze noční provoz,</w:t>
            </w:r>
          </w:p>
        </w:tc>
      </w:tr>
      <w:tr w:rsidR="00096B58" w:rsidRPr="00096B58" w14:paraId="1BBAB9D2" w14:textId="77777777" w:rsidTr="00096B58">
        <w:tc>
          <w:tcPr>
            <w:tcW w:w="0" w:type="auto"/>
            <w:shd w:val="clear" w:color="auto" w:fill="auto"/>
            <w:tcMar>
              <w:top w:w="45" w:type="dxa"/>
              <w:left w:w="120" w:type="dxa"/>
              <w:bottom w:w="0" w:type="dxa"/>
              <w:right w:w="120" w:type="dxa"/>
            </w:tcMar>
            <w:hideMark/>
          </w:tcPr>
          <w:p w14:paraId="70883E2F"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35C683CA"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které musí být z technologických důvodů bez denního osvětlení,</w:t>
            </w:r>
          </w:p>
        </w:tc>
      </w:tr>
      <w:tr w:rsidR="00096B58" w:rsidRPr="00096B58" w14:paraId="3A795C72" w14:textId="77777777" w:rsidTr="00096B58">
        <w:tc>
          <w:tcPr>
            <w:tcW w:w="0" w:type="auto"/>
            <w:shd w:val="clear" w:color="auto" w:fill="auto"/>
            <w:tcMar>
              <w:top w:w="45" w:type="dxa"/>
              <w:left w:w="120" w:type="dxa"/>
              <w:bottom w:w="0" w:type="dxa"/>
              <w:right w:w="120" w:type="dxa"/>
            </w:tcMar>
            <w:hideMark/>
          </w:tcPr>
          <w:p w14:paraId="6577742B"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c)</w:t>
            </w:r>
          </w:p>
        </w:tc>
        <w:tc>
          <w:tcPr>
            <w:tcW w:w="0" w:type="auto"/>
            <w:shd w:val="clear" w:color="auto" w:fill="auto"/>
            <w:tcMar>
              <w:top w:w="45" w:type="dxa"/>
              <w:left w:w="120" w:type="dxa"/>
              <w:bottom w:w="0" w:type="dxa"/>
              <w:right w:w="120" w:type="dxa"/>
            </w:tcMar>
            <w:hideMark/>
          </w:tcPr>
          <w:p w14:paraId="32B08F61"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jehož konstrukční požadavky neumožňují zřídit dostačující počet nebo dostatečnou velikost osvětlovacích otvorů; jedná se především o pracoviště za účelem obrany státu v režimu vyššího stupně zabezpečení,</w:t>
            </w:r>
          </w:p>
        </w:tc>
      </w:tr>
      <w:tr w:rsidR="00096B58" w:rsidRPr="00096B58" w14:paraId="409E2B3A" w14:textId="77777777" w:rsidTr="00096B58">
        <w:tc>
          <w:tcPr>
            <w:tcW w:w="0" w:type="auto"/>
            <w:shd w:val="clear" w:color="auto" w:fill="auto"/>
            <w:tcMar>
              <w:top w:w="45" w:type="dxa"/>
              <w:left w:w="120" w:type="dxa"/>
              <w:bottom w:w="0" w:type="dxa"/>
              <w:right w:w="120" w:type="dxa"/>
            </w:tcMar>
            <w:hideMark/>
          </w:tcPr>
          <w:p w14:paraId="5CDC63F1"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d)</w:t>
            </w:r>
          </w:p>
        </w:tc>
        <w:tc>
          <w:tcPr>
            <w:tcW w:w="0" w:type="auto"/>
            <w:shd w:val="clear" w:color="auto" w:fill="auto"/>
            <w:tcMar>
              <w:top w:w="45" w:type="dxa"/>
              <w:left w:w="120" w:type="dxa"/>
              <w:bottom w:w="0" w:type="dxa"/>
              <w:right w:w="120" w:type="dxa"/>
            </w:tcMar>
            <w:hideMark/>
          </w:tcPr>
          <w:p w14:paraId="0DF30F49"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na němž zpracovávaný materiál, povaha výrobků nebo činnosti vyžadují vyloučení denního světla nebo zvláštní požadavky na osvětlení, například použití technologicky nutných vlnových délek spektrálního složení světla, které nelze docílit denním osvětlením,</w:t>
            </w:r>
          </w:p>
        </w:tc>
      </w:tr>
      <w:tr w:rsidR="00096B58" w:rsidRPr="00096B58" w14:paraId="7DE47D53" w14:textId="77777777" w:rsidTr="00096B58">
        <w:tc>
          <w:tcPr>
            <w:tcW w:w="0" w:type="auto"/>
            <w:shd w:val="clear" w:color="auto" w:fill="auto"/>
            <w:tcMar>
              <w:top w:w="45" w:type="dxa"/>
              <w:left w:w="120" w:type="dxa"/>
              <w:bottom w:w="0" w:type="dxa"/>
              <w:right w:w="120" w:type="dxa"/>
            </w:tcMar>
            <w:hideMark/>
          </w:tcPr>
          <w:p w14:paraId="0EED2365"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e)</w:t>
            </w:r>
          </w:p>
        </w:tc>
        <w:tc>
          <w:tcPr>
            <w:tcW w:w="0" w:type="auto"/>
            <w:shd w:val="clear" w:color="auto" w:fill="auto"/>
            <w:tcMar>
              <w:top w:w="45" w:type="dxa"/>
              <w:left w:w="120" w:type="dxa"/>
              <w:bottom w:w="0" w:type="dxa"/>
              <w:right w:w="120" w:type="dxa"/>
            </w:tcMar>
            <w:hideMark/>
          </w:tcPr>
          <w:p w14:paraId="3A738C92"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kde je nutné zajištění ochrany zdraví zaměstnance před pronikáním chemické látky, aerosolu nebo prachu z výrobní nebo jiné činnosti, jejichž zdrojem je technologie.</w:t>
            </w:r>
          </w:p>
        </w:tc>
      </w:tr>
    </w:tbl>
    <w:p w14:paraId="41A8D383"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(6) Zaměstnavatel musí zajistit, aby práce na nově zřizovaných pracovištích a na základě písemné dohody s orgány ochrany veřejného zdraví i na současných pracovištích podle odstavce 5 písm. c) až e) s nevyhovujícím denním osvětlením netvořila více než polovinu směny nebo aby po nejvýše 2 pracovních dnech trvalé práce na pracovištích podle odstavce 5 písm. c) až e) následovala nejméně jedna celá směna v prostoru splňujícím požadavky podle odstavce 3 nebo 4 nebo následoval jeden den odpočinku.</w:t>
      </w:r>
    </w:p>
    <w:p w14:paraId="04C713E6"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(7) Na pracovišti uvedeném v odstavci 5 musí být elektrické osvětlení prostoru vyjádřené udržovanou osvětleností nejméně Em = 300 </w:t>
      </w:r>
      <w:proofErr w:type="spellStart"/>
      <w:r w:rsidRPr="00096B58">
        <w:rPr>
          <w:rFonts w:ascii="Helvetica" w:eastAsia="Times New Roman" w:hAnsi="Helvetica" w:cs="Helvetica"/>
          <w:color w:val="333333"/>
          <w:kern w:val="0"/>
          <w:sz w:val="21"/>
          <w:szCs w:val="21"/>
          <w:lang w:eastAsia="cs-CZ"/>
          <w14:ligatures w14:val="none"/>
        </w:rPr>
        <w:t>lx</w:t>
      </w:r>
      <w:proofErr w:type="spellEnd"/>
      <w:r w:rsidRPr="00096B58">
        <w:rPr>
          <w:rFonts w:ascii="Helvetica" w:eastAsia="Times New Roman" w:hAnsi="Helvetica" w:cs="Helvetica"/>
          <w:color w:val="333333"/>
          <w:kern w:val="0"/>
          <w:sz w:val="21"/>
          <w:szCs w:val="21"/>
          <w:lang w:eastAsia="cs-CZ"/>
          <w14:ligatures w14:val="none"/>
        </w:rPr>
        <w:t xml:space="preserve"> s rovnoměrností osvětlení </w:t>
      </w:r>
      <w:proofErr w:type="spellStart"/>
      <w:proofErr w:type="gramStart"/>
      <w:r w:rsidRPr="00096B58">
        <w:rPr>
          <w:rFonts w:ascii="Helvetica" w:eastAsia="Times New Roman" w:hAnsi="Helvetica" w:cs="Helvetica"/>
          <w:color w:val="333333"/>
          <w:kern w:val="0"/>
          <w:sz w:val="21"/>
          <w:szCs w:val="21"/>
          <w:lang w:eastAsia="cs-CZ"/>
          <w14:ligatures w14:val="none"/>
        </w:rPr>
        <w:t>Uo</w:t>
      </w:r>
      <w:proofErr w:type="spellEnd"/>
      <w:r w:rsidRPr="00096B58">
        <w:rPr>
          <w:rFonts w:ascii="Helvetica" w:eastAsia="Times New Roman" w:hAnsi="Helvetica" w:cs="Helvetica"/>
          <w:color w:val="333333"/>
          <w:kern w:val="0"/>
          <w:sz w:val="21"/>
          <w:szCs w:val="21"/>
          <w:lang w:eastAsia="cs-CZ"/>
          <w14:ligatures w14:val="none"/>
        </w:rPr>
        <w:t xml:space="preserve"> ?</w:t>
      </w:r>
      <w:proofErr w:type="gramEnd"/>
      <w:r w:rsidRPr="00096B58">
        <w:rPr>
          <w:rFonts w:ascii="Helvetica" w:eastAsia="Times New Roman" w:hAnsi="Helvetica" w:cs="Helvetica"/>
          <w:color w:val="333333"/>
          <w:kern w:val="0"/>
          <w:sz w:val="21"/>
          <w:szCs w:val="21"/>
          <w:lang w:eastAsia="cs-CZ"/>
          <w14:ligatures w14:val="none"/>
        </w:rPr>
        <w:t xml:space="preserve"> 0,4, pokud česká technická norma upravující hodnoty elektrického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18</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nestanoví vyšší hodnoty. Normové požadavky a hodnoty udržované osvětlenosti uvedené v české technické normě upravující hodnoty elektrického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18</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se navýší nejméně o jeden stupeň řady osvětlenosti.</w:t>
      </w:r>
    </w:p>
    <w:p w14:paraId="645300B8"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(8) Normovou hodnotou se rozumí hodnota denního, elektrického nebo sdruženého osvětlení obsažená v české technické normě upravující hodnoty denního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16</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sdruženého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17</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nebo elektrického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18</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5F4F8C73"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lastRenderedPageBreak/>
        <w:t xml:space="preserve">(9) Normovým požadavkem se rozumí technický požadavek obsažený v české technické normě upravující technické požadavky na denní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16</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sdružené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17</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nebo elektrické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18</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09CC106A"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 xml:space="preserve">§ </w:t>
      </w:r>
      <w:proofErr w:type="spellStart"/>
      <w:r w:rsidRPr="00096B58">
        <w:rPr>
          <w:rFonts w:ascii="Helvetica" w:eastAsia="Times New Roman" w:hAnsi="Helvetica" w:cs="Helvetica"/>
          <w:b/>
          <w:bCs/>
          <w:color w:val="006B00"/>
          <w:kern w:val="36"/>
          <w:sz w:val="21"/>
          <w:szCs w:val="21"/>
          <w:lang w:eastAsia="cs-CZ"/>
          <w14:ligatures w14:val="none"/>
        </w:rPr>
        <w:t>45a</w:t>
      </w:r>
      <w:proofErr w:type="spellEnd"/>
    </w:p>
    <w:p w14:paraId="749E76EA"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(1) Místnosti pro odpočinek podle § 55 odst. 3 nebo funkčně vymezené části místnosti pro odpočinek musí mít vyhovující denní osvětlení podle § 45 odst. 3.</w:t>
      </w:r>
    </w:p>
    <w:p w14:paraId="7E44E8FD"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(2) Osvětlovací soustavy denního osvětlení, osvětlovací soustavy zajišťující elektrické osvětlení a části vnitřních prostor pracoviště odrážející světlo musí být pravidelně čištěny a trvale udržovány v takovém stavu, aby byly splněny požadavky podle § 45 odst. 1, 3, 4, 6 a 7.</w:t>
      </w:r>
    </w:p>
    <w:p w14:paraId="34AB2706"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 Osvětlovací otvory včetně ochranných prvků proti slunění musí umožňovat jejich bezpečné používání, údržbu a čištění a nesmí ohrožovat další osoby zdržující se v budově nebo v jejím okolí během údržby a čištění. Zaměstnanci musí být umožněno manipulovat s okny a světlíky, pokud jsou otevíratelné; jejich regulační zařízení musí být možné otevírat, zavírat, nastavovat nebo zajišťovat z podlahy bezpečným způsobem. Jsou-li okna a světlíky otevřeny, musí být zajištěny tak, aby se předešlo úrazu. Umožnění manipulace s okny a světlíky není nezbytné tam, kde je větrání zajišťováno automatickým regulačním systémem.</w:t>
      </w:r>
    </w:p>
    <w:p w14:paraId="2504E76D"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(4) Požadované hodnoty elektrického osvětlení se v projektu ověřují podle návrhu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14</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včetně jeho výpočtu. Po realizaci projektu provede akreditovaná laboratoř vždy měření v souladu s postupy popsanými v českých technických normách upravujících měření elektrického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31</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Hodnoty indexu podání barev </w:t>
      </w:r>
      <w:proofErr w:type="spellStart"/>
      <w:r w:rsidRPr="00096B58">
        <w:rPr>
          <w:rFonts w:ascii="Helvetica" w:eastAsia="Times New Roman" w:hAnsi="Helvetica" w:cs="Helvetica"/>
          <w:color w:val="333333"/>
          <w:kern w:val="0"/>
          <w:sz w:val="21"/>
          <w:szCs w:val="21"/>
          <w:lang w:eastAsia="cs-CZ"/>
          <w14:ligatures w14:val="none"/>
        </w:rPr>
        <w:t>Ra</w:t>
      </w:r>
      <w:proofErr w:type="spellEnd"/>
      <w:r w:rsidRPr="00096B58">
        <w:rPr>
          <w:rFonts w:ascii="Helvetica" w:eastAsia="Times New Roman" w:hAnsi="Helvetica" w:cs="Helvetica"/>
          <w:color w:val="333333"/>
          <w:kern w:val="0"/>
          <w:sz w:val="21"/>
          <w:szCs w:val="21"/>
          <w:lang w:eastAsia="cs-CZ"/>
          <w14:ligatures w14:val="none"/>
        </w:rPr>
        <w:t xml:space="preserve"> a náhradní teploty chromatičnosti </w:t>
      </w:r>
      <w:proofErr w:type="spellStart"/>
      <w:r w:rsidRPr="00096B58">
        <w:rPr>
          <w:rFonts w:ascii="Helvetica" w:eastAsia="Times New Roman" w:hAnsi="Helvetica" w:cs="Helvetica"/>
          <w:color w:val="333333"/>
          <w:kern w:val="0"/>
          <w:sz w:val="21"/>
          <w:szCs w:val="21"/>
          <w:lang w:eastAsia="cs-CZ"/>
          <w14:ligatures w14:val="none"/>
        </w:rPr>
        <w:t>Tcp</w:t>
      </w:r>
      <w:proofErr w:type="spellEnd"/>
      <w:r w:rsidRPr="00096B58">
        <w:rPr>
          <w:rFonts w:ascii="Helvetica" w:eastAsia="Times New Roman" w:hAnsi="Helvetica" w:cs="Helvetica"/>
          <w:color w:val="333333"/>
          <w:kern w:val="0"/>
          <w:sz w:val="21"/>
          <w:szCs w:val="21"/>
          <w:lang w:eastAsia="cs-CZ"/>
          <w14:ligatures w14:val="none"/>
        </w:rPr>
        <w:t xml:space="preserve"> se porovnávají s katalogovými údaji světelných zdrojů a jejich souladu s českou technickou </w:t>
      </w:r>
      <w:proofErr w:type="spellStart"/>
      <w:r w:rsidRPr="00096B58">
        <w:rPr>
          <w:rFonts w:ascii="Helvetica" w:eastAsia="Times New Roman" w:hAnsi="Helvetica" w:cs="Helvetica"/>
          <w:color w:val="333333"/>
          <w:kern w:val="0"/>
          <w:sz w:val="21"/>
          <w:szCs w:val="21"/>
          <w:lang w:eastAsia="cs-CZ"/>
          <w14:ligatures w14:val="none"/>
        </w:rPr>
        <w:t>normou</w:t>
      </w:r>
      <w:r w:rsidRPr="00096B58">
        <w:rPr>
          <w:rFonts w:ascii="Helvetica" w:eastAsia="Times New Roman" w:hAnsi="Helvetica" w:cs="Helvetica"/>
          <w:color w:val="333333"/>
          <w:kern w:val="0"/>
          <w:sz w:val="16"/>
          <w:szCs w:val="16"/>
          <w:vertAlign w:val="superscript"/>
          <w:lang w:eastAsia="cs-CZ"/>
          <w14:ligatures w14:val="none"/>
        </w:rPr>
        <w:t>18</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popřípadě měřením. Požadované hodnoty denního osvětlení se kontrolují výpočtem, popřípadě i měřením v souladu s postupy popsanými v českých technických normách upravujících měření denního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32</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xml:space="preserve">. Při volbě rozmístění měřicích bodů se postupuje podle postupu popsaného v českých technických normách upravujících měření denního a elektrického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31</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w:t>
      </w:r>
      <w:r w:rsidRPr="00096B58">
        <w:rPr>
          <w:rFonts w:ascii="Helvetica" w:eastAsia="Times New Roman" w:hAnsi="Helvetica" w:cs="Helvetica"/>
          <w:color w:val="333333"/>
          <w:kern w:val="0"/>
          <w:sz w:val="16"/>
          <w:szCs w:val="16"/>
          <w:vertAlign w:val="superscript"/>
          <w:lang w:eastAsia="cs-CZ"/>
          <w14:ligatures w14:val="none"/>
        </w:rPr>
        <w:t>32)</w:t>
      </w:r>
      <w:r w:rsidRPr="00096B58">
        <w:rPr>
          <w:rFonts w:ascii="Helvetica" w:eastAsia="Times New Roman" w:hAnsi="Helvetica" w:cs="Helvetica"/>
          <w:color w:val="333333"/>
          <w:kern w:val="0"/>
          <w:sz w:val="21"/>
          <w:szCs w:val="21"/>
          <w:lang w:eastAsia="cs-CZ"/>
          <w14:ligatures w14:val="none"/>
        </w:rPr>
        <w:t>.</w:t>
      </w:r>
    </w:p>
    <w:p w14:paraId="482EF6B2"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(5) Stanovení činitele oslnění </w:t>
      </w:r>
      <w:proofErr w:type="spellStart"/>
      <w:r w:rsidRPr="00096B58">
        <w:rPr>
          <w:rFonts w:ascii="Helvetica" w:eastAsia="Times New Roman" w:hAnsi="Helvetica" w:cs="Helvetica"/>
          <w:color w:val="333333"/>
          <w:kern w:val="0"/>
          <w:sz w:val="21"/>
          <w:szCs w:val="21"/>
          <w:lang w:eastAsia="cs-CZ"/>
          <w14:ligatures w14:val="none"/>
        </w:rPr>
        <w:t>R</w:t>
      </w:r>
      <w:r w:rsidRPr="00096B58">
        <w:rPr>
          <w:rFonts w:ascii="Helvetica" w:eastAsia="Times New Roman" w:hAnsi="Helvetica" w:cs="Helvetica"/>
          <w:color w:val="333333"/>
          <w:kern w:val="0"/>
          <w:sz w:val="16"/>
          <w:szCs w:val="16"/>
          <w:vertAlign w:val="subscript"/>
          <w:lang w:eastAsia="cs-CZ"/>
          <w14:ligatures w14:val="none"/>
        </w:rPr>
        <w:t>UG</w:t>
      </w:r>
      <w:proofErr w:type="spellEnd"/>
      <w:r w:rsidRPr="00096B58">
        <w:rPr>
          <w:rFonts w:ascii="Helvetica" w:eastAsia="Times New Roman" w:hAnsi="Helvetica" w:cs="Helvetica"/>
          <w:color w:val="333333"/>
          <w:kern w:val="0"/>
          <w:sz w:val="21"/>
          <w:szCs w:val="21"/>
          <w:lang w:eastAsia="cs-CZ"/>
          <w14:ligatures w14:val="none"/>
        </w:rPr>
        <w:t xml:space="preserve"> musí být součástí návrhu elektrického osvětlení a stanovení hodnoty indexu oslnění </w:t>
      </w:r>
      <w:proofErr w:type="spellStart"/>
      <w:r w:rsidRPr="00096B58">
        <w:rPr>
          <w:rFonts w:ascii="Helvetica" w:eastAsia="Times New Roman" w:hAnsi="Helvetica" w:cs="Helvetica"/>
          <w:color w:val="333333"/>
          <w:kern w:val="0"/>
          <w:sz w:val="21"/>
          <w:szCs w:val="21"/>
          <w:lang w:eastAsia="cs-CZ"/>
          <w14:ligatures w14:val="none"/>
        </w:rPr>
        <w:t>R</w:t>
      </w:r>
      <w:r w:rsidRPr="00096B58">
        <w:rPr>
          <w:rFonts w:ascii="Helvetica" w:eastAsia="Times New Roman" w:hAnsi="Helvetica" w:cs="Helvetica"/>
          <w:color w:val="333333"/>
          <w:kern w:val="0"/>
          <w:sz w:val="16"/>
          <w:szCs w:val="16"/>
          <w:vertAlign w:val="subscript"/>
          <w:lang w:eastAsia="cs-CZ"/>
          <w14:ligatures w14:val="none"/>
        </w:rPr>
        <w:t>UG</w:t>
      </w:r>
      <w:proofErr w:type="spellEnd"/>
      <w:r w:rsidRPr="00096B58">
        <w:rPr>
          <w:rFonts w:ascii="Helvetica" w:eastAsia="Times New Roman" w:hAnsi="Helvetica" w:cs="Helvetica"/>
          <w:color w:val="333333"/>
          <w:kern w:val="0"/>
          <w:sz w:val="21"/>
          <w:szCs w:val="21"/>
          <w:lang w:eastAsia="cs-CZ"/>
          <w14:ligatures w14:val="none"/>
        </w:rPr>
        <w:t xml:space="preserve"> musí být součástí návrhu elektrického osvětlení, který bude obsahovat výpočet </w:t>
      </w:r>
      <w:proofErr w:type="spellStart"/>
      <w:r w:rsidRPr="00096B58">
        <w:rPr>
          <w:rFonts w:ascii="Helvetica" w:eastAsia="Times New Roman" w:hAnsi="Helvetica" w:cs="Helvetica"/>
          <w:color w:val="333333"/>
          <w:kern w:val="0"/>
          <w:sz w:val="21"/>
          <w:szCs w:val="21"/>
          <w:lang w:eastAsia="cs-CZ"/>
          <w14:ligatures w14:val="none"/>
        </w:rPr>
        <w:t>R</w:t>
      </w:r>
      <w:r w:rsidRPr="00096B58">
        <w:rPr>
          <w:rFonts w:ascii="Helvetica" w:eastAsia="Times New Roman" w:hAnsi="Helvetica" w:cs="Helvetica"/>
          <w:color w:val="333333"/>
          <w:kern w:val="0"/>
          <w:sz w:val="16"/>
          <w:szCs w:val="16"/>
          <w:vertAlign w:val="subscript"/>
          <w:lang w:eastAsia="cs-CZ"/>
          <w14:ligatures w14:val="none"/>
        </w:rPr>
        <w:t>UG</w:t>
      </w:r>
      <w:proofErr w:type="spellEnd"/>
      <w:r w:rsidRPr="00096B58">
        <w:rPr>
          <w:rFonts w:ascii="Helvetica" w:eastAsia="Times New Roman" w:hAnsi="Helvetica" w:cs="Helvetica"/>
          <w:color w:val="333333"/>
          <w:kern w:val="0"/>
          <w:sz w:val="21"/>
          <w:szCs w:val="21"/>
          <w:lang w:eastAsia="cs-CZ"/>
          <w14:ligatures w14:val="none"/>
        </w:rPr>
        <w:t xml:space="preserve"> použitím rovnice uvedené v české technické normě upravující elektrické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34</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 a vyhodnocuje se pro sedící osobu ve výšce 1,2 m a pro stojící osobu ve výšce 1,7 m.</w:t>
      </w:r>
    </w:p>
    <w:p w14:paraId="4CBAEA0C"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(6) Barevný tón světla musí v prostorech s trvalou prací být</w:t>
      </w:r>
    </w:p>
    <w:tbl>
      <w:tblPr>
        <w:tblW w:w="0" w:type="auto"/>
        <w:shd w:val="clear" w:color="auto" w:fill="FFFFFF"/>
        <w:tblCellMar>
          <w:left w:w="0" w:type="dxa"/>
          <w:right w:w="0" w:type="dxa"/>
        </w:tblCellMar>
        <w:tblLook w:val="04A0" w:firstRow="1" w:lastRow="0" w:firstColumn="1" w:lastColumn="0" w:noHBand="0" w:noVBand="1"/>
      </w:tblPr>
      <w:tblGrid>
        <w:gridCol w:w="427"/>
        <w:gridCol w:w="7104"/>
      </w:tblGrid>
      <w:tr w:rsidR="00096B58" w:rsidRPr="00096B58" w14:paraId="2EBAA920" w14:textId="77777777" w:rsidTr="00096B58">
        <w:tc>
          <w:tcPr>
            <w:tcW w:w="0" w:type="auto"/>
            <w:shd w:val="clear" w:color="auto" w:fill="auto"/>
            <w:tcMar>
              <w:top w:w="45" w:type="dxa"/>
              <w:left w:w="120" w:type="dxa"/>
              <w:bottom w:w="0" w:type="dxa"/>
              <w:right w:w="120" w:type="dxa"/>
            </w:tcMar>
            <w:hideMark/>
          </w:tcPr>
          <w:p w14:paraId="39B1B0F7"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a)</w:t>
            </w:r>
          </w:p>
        </w:tc>
        <w:tc>
          <w:tcPr>
            <w:tcW w:w="0" w:type="auto"/>
            <w:shd w:val="clear" w:color="auto" w:fill="auto"/>
            <w:tcMar>
              <w:top w:w="45" w:type="dxa"/>
              <w:left w:w="120" w:type="dxa"/>
              <w:bottom w:w="0" w:type="dxa"/>
              <w:right w:w="120" w:type="dxa"/>
            </w:tcMar>
            <w:hideMark/>
          </w:tcPr>
          <w:p w14:paraId="70DECF11"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neutrálně bílý pro pracovní prostory s cílem dosažení zrakového výkonu,</w:t>
            </w:r>
          </w:p>
        </w:tc>
      </w:tr>
      <w:tr w:rsidR="00096B58" w:rsidRPr="00096B58" w14:paraId="774D880D" w14:textId="77777777" w:rsidTr="00096B58">
        <w:tc>
          <w:tcPr>
            <w:tcW w:w="0" w:type="auto"/>
            <w:shd w:val="clear" w:color="auto" w:fill="auto"/>
            <w:tcMar>
              <w:top w:w="45" w:type="dxa"/>
              <w:left w:w="120" w:type="dxa"/>
              <w:bottom w:w="0" w:type="dxa"/>
              <w:right w:w="120" w:type="dxa"/>
            </w:tcMar>
            <w:hideMark/>
          </w:tcPr>
          <w:p w14:paraId="49F70478"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b)</w:t>
            </w:r>
          </w:p>
        </w:tc>
        <w:tc>
          <w:tcPr>
            <w:tcW w:w="0" w:type="auto"/>
            <w:shd w:val="clear" w:color="auto" w:fill="auto"/>
            <w:tcMar>
              <w:top w:w="45" w:type="dxa"/>
              <w:left w:w="120" w:type="dxa"/>
              <w:bottom w:w="0" w:type="dxa"/>
              <w:right w:w="120" w:type="dxa"/>
            </w:tcMar>
            <w:hideMark/>
          </w:tcPr>
          <w:p w14:paraId="24735340"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chladně bílý pro pracovní prostory se zvláštními nároky na zrakový výkon.</w:t>
            </w:r>
          </w:p>
        </w:tc>
      </w:tr>
    </w:tbl>
    <w:p w14:paraId="746957B3"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(7) Poměr průměrných osvětleností při celkovém nebo odstupňovaném osvětlení mezi sousedními propojenými místnostmi nebo halami nesmí být menší než 0,2.</w:t>
      </w:r>
    </w:p>
    <w:p w14:paraId="08566D56"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(8) Činitel údržby se v návrhu osvětlení vypočítá v souladu s plánem údržby.</w:t>
      </w:r>
    </w:p>
    <w:p w14:paraId="76AD20BB"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(9) Pracoviště včetně spojovacích cest, na kterých je zaměstnanec při výpadku umělého osvětlení vystaven ve zvýšené míře možnosti úrazu nebo jiného poškození zdraví, musí být vybaveno vyhovujícím nouzovým osvětlením podle české technické normy upravující nouzové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19</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6ACD9161" w14:textId="77777777" w:rsidR="00096B58" w:rsidRPr="00096B58" w:rsidRDefault="00096B58" w:rsidP="00096B58">
      <w:pPr>
        <w:spacing w:after="75" w:line="240" w:lineRule="auto"/>
        <w:rPr>
          <w:rFonts w:ascii="Times New Roman" w:eastAsia="Times New Roman" w:hAnsi="Times New Roman" w:cs="Times New Roman"/>
          <w:kern w:val="0"/>
          <w:sz w:val="24"/>
          <w:szCs w:val="24"/>
          <w:lang w:eastAsia="cs-CZ"/>
          <w14:ligatures w14:val="none"/>
        </w:rPr>
      </w:pPr>
      <w:r w:rsidRPr="00096B58">
        <w:rPr>
          <w:rFonts w:ascii="Times New Roman" w:eastAsia="Times New Roman" w:hAnsi="Times New Roman" w:cs="Times New Roman"/>
          <w:kern w:val="0"/>
          <w:sz w:val="24"/>
          <w:szCs w:val="24"/>
          <w:lang w:eastAsia="cs-CZ"/>
          <w14:ligatures w14:val="none"/>
        </w:rPr>
        <w:pict w14:anchorId="5F24F22A">
          <v:rect id="_x0000_i1027" style="width:194.5pt;height:0" o:hrpct="0" o:hrstd="t" o:hr="t" fillcolor="#a0a0a0" stroked="f"/>
        </w:pict>
      </w:r>
    </w:p>
    <w:tbl>
      <w:tblPr>
        <w:tblW w:w="0" w:type="auto"/>
        <w:shd w:val="clear" w:color="auto" w:fill="FFFFFF"/>
        <w:tblCellMar>
          <w:left w:w="0" w:type="dxa"/>
          <w:right w:w="0" w:type="dxa"/>
        </w:tblCellMar>
        <w:tblLook w:val="04A0" w:firstRow="1" w:lastRow="0" w:firstColumn="1" w:lastColumn="0" w:noHBand="0" w:noVBand="1"/>
      </w:tblPr>
      <w:tblGrid>
        <w:gridCol w:w="385"/>
        <w:gridCol w:w="8687"/>
      </w:tblGrid>
      <w:tr w:rsidR="00096B58" w:rsidRPr="00096B58" w14:paraId="73D2BDD7" w14:textId="77777777" w:rsidTr="00096B58">
        <w:tc>
          <w:tcPr>
            <w:tcW w:w="0" w:type="auto"/>
            <w:shd w:val="clear" w:color="auto" w:fill="auto"/>
            <w:tcMar>
              <w:top w:w="45" w:type="dxa"/>
              <w:left w:w="120" w:type="dxa"/>
              <w:bottom w:w="0" w:type="dxa"/>
              <w:right w:w="120" w:type="dxa"/>
            </w:tcMar>
            <w:hideMark/>
          </w:tcPr>
          <w:p w14:paraId="6B4F225C"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14)</w:t>
            </w:r>
          </w:p>
        </w:tc>
        <w:tc>
          <w:tcPr>
            <w:tcW w:w="0" w:type="auto"/>
            <w:shd w:val="clear" w:color="auto" w:fill="auto"/>
            <w:tcMar>
              <w:top w:w="45" w:type="dxa"/>
              <w:left w:w="120" w:type="dxa"/>
              <w:bottom w:w="0" w:type="dxa"/>
              <w:right w:w="120" w:type="dxa"/>
            </w:tcMar>
            <w:hideMark/>
          </w:tcPr>
          <w:p w14:paraId="55E60175"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EN 12665 Světlo a </w:t>
            </w:r>
            <w:proofErr w:type="gramStart"/>
            <w:r w:rsidRPr="00096B58">
              <w:rPr>
                <w:rFonts w:ascii="Helvetica" w:eastAsia="Times New Roman" w:hAnsi="Helvetica" w:cs="Helvetica"/>
                <w:color w:val="333333"/>
                <w:kern w:val="0"/>
                <w:sz w:val="21"/>
                <w:szCs w:val="21"/>
                <w:lang w:eastAsia="cs-CZ"/>
                <w14:ligatures w14:val="none"/>
              </w:rPr>
              <w:t>osvětlení - Základní</w:t>
            </w:r>
            <w:proofErr w:type="gramEnd"/>
            <w:r w:rsidRPr="00096B58">
              <w:rPr>
                <w:rFonts w:ascii="Helvetica" w:eastAsia="Times New Roman" w:hAnsi="Helvetica" w:cs="Helvetica"/>
                <w:color w:val="333333"/>
                <w:kern w:val="0"/>
                <w:sz w:val="21"/>
                <w:szCs w:val="21"/>
                <w:lang w:eastAsia="cs-CZ"/>
                <w14:ligatures w14:val="none"/>
              </w:rPr>
              <w:t xml:space="preserve"> termíny a kritéria pro stanovení požadavků na osvětlení.</w:t>
            </w:r>
          </w:p>
        </w:tc>
      </w:tr>
      <w:tr w:rsidR="00096B58" w:rsidRPr="00096B58" w14:paraId="525F3414" w14:textId="77777777" w:rsidTr="00096B58">
        <w:tc>
          <w:tcPr>
            <w:tcW w:w="0" w:type="auto"/>
            <w:shd w:val="clear" w:color="auto" w:fill="auto"/>
            <w:tcMar>
              <w:top w:w="45" w:type="dxa"/>
              <w:left w:w="120" w:type="dxa"/>
              <w:bottom w:w="0" w:type="dxa"/>
              <w:right w:w="120" w:type="dxa"/>
            </w:tcMar>
            <w:hideMark/>
          </w:tcPr>
          <w:p w14:paraId="76C9E739"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16)</w:t>
            </w:r>
          </w:p>
        </w:tc>
        <w:tc>
          <w:tcPr>
            <w:tcW w:w="0" w:type="auto"/>
            <w:shd w:val="clear" w:color="auto" w:fill="auto"/>
            <w:tcMar>
              <w:top w:w="45" w:type="dxa"/>
              <w:left w:w="120" w:type="dxa"/>
              <w:bottom w:w="0" w:type="dxa"/>
              <w:right w:w="120" w:type="dxa"/>
            </w:tcMar>
            <w:hideMark/>
          </w:tcPr>
          <w:p w14:paraId="3AB87B4E"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EN </w:t>
            </w:r>
            <w:proofErr w:type="gramStart"/>
            <w:r w:rsidRPr="00096B58">
              <w:rPr>
                <w:rFonts w:ascii="Helvetica" w:eastAsia="Times New Roman" w:hAnsi="Helvetica" w:cs="Helvetica"/>
                <w:color w:val="333333"/>
                <w:kern w:val="0"/>
                <w:sz w:val="21"/>
                <w:szCs w:val="21"/>
                <w:lang w:eastAsia="cs-CZ"/>
                <w14:ligatures w14:val="none"/>
              </w:rPr>
              <w:t>17037 Denní</w:t>
            </w:r>
            <w:proofErr w:type="gramEnd"/>
            <w:r w:rsidRPr="00096B58">
              <w:rPr>
                <w:rFonts w:ascii="Helvetica" w:eastAsia="Times New Roman" w:hAnsi="Helvetica" w:cs="Helvetica"/>
                <w:color w:val="333333"/>
                <w:kern w:val="0"/>
                <w:sz w:val="21"/>
                <w:szCs w:val="21"/>
                <w:lang w:eastAsia="cs-CZ"/>
                <w14:ligatures w14:val="none"/>
              </w:rPr>
              <w:t xml:space="preserve"> osvětlení budov. ČSN 73 0580-</w:t>
            </w:r>
            <w:proofErr w:type="gramStart"/>
            <w:r w:rsidRPr="00096B58">
              <w:rPr>
                <w:rFonts w:ascii="Helvetica" w:eastAsia="Times New Roman" w:hAnsi="Helvetica" w:cs="Helvetica"/>
                <w:color w:val="333333"/>
                <w:kern w:val="0"/>
                <w:sz w:val="21"/>
                <w:szCs w:val="21"/>
                <w:lang w:eastAsia="cs-CZ"/>
                <w14:ligatures w14:val="none"/>
              </w:rPr>
              <w:t>1 Denní</w:t>
            </w:r>
            <w:proofErr w:type="gramEnd"/>
            <w:r w:rsidRPr="00096B58">
              <w:rPr>
                <w:rFonts w:ascii="Helvetica" w:eastAsia="Times New Roman" w:hAnsi="Helvetica" w:cs="Helvetica"/>
                <w:color w:val="333333"/>
                <w:kern w:val="0"/>
                <w:sz w:val="21"/>
                <w:szCs w:val="21"/>
                <w:lang w:eastAsia="cs-CZ"/>
                <w14:ligatures w14:val="none"/>
              </w:rPr>
              <w:t xml:space="preserve"> osvětlení budov - Část 1: Základní požadavky. ČSN 73 0580-</w:t>
            </w:r>
            <w:proofErr w:type="gramStart"/>
            <w:r w:rsidRPr="00096B58">
              <w:rPr>
                <w:rFonts w:ascii="Helvetica" w:eastAsia="Times New Roman" w:hAnsi="Helvetica" w:cs="Helvetica"/>
                <w:color w:val="333333"/>
                <w:kern w:val="0"/>
                <w:sz w:val="21"/>
                <w:szCs w:val="21"/>
                <w:lang w:eastAsia="cs-CZ"/>
                <w14:ligatures w14:val="none"/>
              </w:rPr>
              <w:t>3 Denní</w:t>
            </w:r>
            <w:proofErr w:type="gramEnd"/>
            <w:r w:rsidRPr="00096B58">
              <w:rPr>
                <w:rFonts w:ascii="Helvetica" w:eastAsia="Times New Roman" w:hAnsi="Helvetica" w:cs="Helvetica"/>
                <w:color w:val="333333"/>
                <w:kern w:val="0"/>
                <w:sz w:val="21"/>
                <w:szCs w:val="21"/>
                <w:lang w:eastAsia="cs-CZ"/>
                <w14:ligatures w14:val="none"/>
              </w:rPr>
              <w:t xml:space="preserve"> osvětlení budov. Část 3: Denní osvětlení škol. ČSN 73 0580-</w:t>
            </w:r>
            <w:proofErr w:type="gramStart"/>
            <w:r w:rsidRPr="00096B58">
              <w:rPr>
                <w:rFonts w:ascii="Helvetica" w:eastAsia="Times New Roman" w:hAnsi="Helvetica" w:cs="Helvetica"/>
                <w:color w:val="333333"/>
                <w:kern w:val="0"/>
                <w:sz w:val="21"/>
                <w:szCs w:val="21"/>
                <w:lang w:eastAsia="cs-CZ"/>
                <w14:ligatures w14:val="none"/>
              </w:rPr>
              <w:t>4 Denní</w:t>
            </w:r>
            <w:proofErr w:type="gramEnd"/>
            <w:r w:rsidRPr="00096B58">
              <w:rPr>
                <w:rFonts w:ascii="Helvetica" w:eastAsia="Times New Roman" w:hAnsi="Helvetica" w:cs="Helvetica"/>
                <w:color w:val="333333"/>
                <w:kern w:val="0"/>
                <w:sz w:val="21"/>
                <w:szCs w:val="21"/>
                <w:lang w:eastAsia="cs-CZ"/>
                <w14:ligatures w14:val="none"/>
              </w:rPr>
              <w:t xml:space="preserve"> osvětlení budov. Část 4: Denní osvětlení průmyslových budov.</w:t>
            </w:r>
          </w:p>
        </w:tc>
      </w:tr>
      <w:tr w:rsidR="00096B58" w:rsidRPr="00096B58" w14:paraId="328633B1" w14:textId="77777777" w:rsidTr="00096B58">
        <w:tc>
          <w:tcPr>
            <w:tcW w:w="0" w:type="auto"/>
            <w:shd w:val="clear" w:color="auto" w:fill="auto"/>
            <w:tcMar>
              <w:top w:w="45" w:type="dxa"/>
              <w:left w:w="120" w:type="dxa"/>
              <w:bottom w:w="0" w:type="dxa"/>
              <w:right w:w="120" w:type="dxa"/>
            </w:tcMar>
            <w:hideMark/>
          </w:tcPr>
          <w:p w14:paraId="295DCDD1"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17)</w:t>
            </w:r>
          </w:p>
        </w:tc>
        <w:tc>
          <w:tcPr>
            <w:tcW w:w="0" w:type="auto"/>
            <w:shd w:val="clear" w:color="auto" w:fill="auto"/>
            <w:tcMar>
              <w:top w:w="45" w:type="dxa"/>
              <w:left w:w="120" w:type="dxa"/>
              <w:bottom w:w="0" w:type="dxa"/>
              <w:right w:w="120" w:type="dxa"/>
            </w:tcMar>
            <w:hideMark/>
          </w:tcPr>
          <w:p w14:paraId="0EAD89A5"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ČSN 36 0020 Sdružené osvětlení.</w:t>
            </w:r>
          </w:p>
        </w:tc>
      </w:tr>
      <w:tr w:rsidR="00096B58" w:rsidRPr="00096B58" w14:paraId="74722322" w14:textId="77777777" w:rsidTr="00096B58">
        <w:tc>
          <w:tcPr>
            <w:tcW w:w="0" w:type="auto"/>
            <w:shd w:val="clear" w:color="auto" w:fill="auto"/>
            <w:tcMar>
              <w:top w:w="45" w:type="dxa"/>
              <w:left w:w="120" w:type="dxa"/>
              <w:bottom w:w="0" w:type="dxa"/>
              <w:right w:w="120" w:type="dxa"/>
            </w:tcMar>
            <w:hideMark/>
          </w:tcPr>
          <w:p w14:paraId="6179E258"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18)</w:t>
            </w:r>
          </w:p>
        </w:tc>
        <w:tc>
          <w:tcPr>
            <w:tcW w:w="0" w:type="auto"/>
            <w:shd w:val="clear" w:color="auto" w:fill="auto"/>
            <w:tcMar>
              <w:top w:w="45" w:type="dxa"/>
              <w:left w:w="120" w:type="dxa"/>
              <w:bottom w:w="0" w:type="dxa"/>
              <w:right w:w="120" w:type="dxa"/>
            </w:tcMar>
            <w:hideMark/>
          </w:tcPr>
          <w:p w14:paraId="1BED2A08"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EN 12464-1 Světlo a </w:t>
            </w:r>
            <w:proofErr w:type="gramStart"/>
            <w:r w:rsidRPr="00096B58">
              <w:rPr>
                <w:rFonts w:ascii="Helvetica" w:eastAsia="Times New Roman" w:hAnsi="Helvetica" w:cs="Helvetica"/>
                <w:color w:val="333333"/>
                <w:kern w:val="0"/>
                <w:sz w:val="21"/>
                <w:szCs w:val="21"/>
                <w:lang w:eastAsia="cs-CZ"/>
                <w14:ligatures w14:val="none"/>
              </w:rPr>
              <w:t>osvětlení - Osvětlení</w:t>
            </w:r>
            <w:proofErr w:type="gramEnd"/>
            <w:r w:rsidRPr="00096B58">
              <w:rPr>
                <w:rFonts w:ascii="Helvetica" w:eastAsia="Times New Roman" w:hAnsi="Helvetica" w:cs="Helvetica"/>
                <w:color w:val="333333"/>
                <w:kern w:val="0"/>
                <w:sz w:val="21"/>
                <w:szCs w:val="21"/>
                <w:lang w:eastAsia="cs-CZ"/>
                <w14:ligatures w14:val="none"/>
              </w:rPr>
              <w:t xml:space="preserve"> pracovišť - Část 1: Vnitřní pracoviště.</w:t>
            </w:r>
          </w:p>
        </w:tc>
      </w:tr>
      <w:tr w:rsidR="00096B58" w:rsidRPr="00096B58" w14:paraId="45DCA752" w14:textId="77777777" w:rsidTr="00096B58">
        <w:tc>
          <w:tcPr>
            <w:tcW w:w="0" w:type="auto"/>
            <w:shd w:val="clear" w:color="auto" w:fill="auto"/>
            <w:tcMar>
              <w:top w:w="45" w:type="dxa"/>
              <w:left w:w="120" w:type="dxa"/>
              <w:bottom w:w="0" w:type="dxa"/>
              <w:right w:w="120" w:type="dxa"/>
            </w:tcMar>
            <w:hideMark/>
          </w:tcPr>
          <w:p w14:paraId="59BAD253"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31)</w:t>
            </w:r>
          </w:p>
        </w:tc>
        <w:tc>
          <w:tcPr>
            <w:tcW w:w="0" w:type="auto"/>
            <w:shd w:val="clear" w:color="auto" w:fill="auto"/>
            <w:tcMar>
              <w:top w:w="45" w:type="dxa"/>
              <w:left w:w="120" w:type="dxa"/>
              <w:bottom w:w="0" w:type="dxa"/>
              <w:right w:w="120" w:type="dxa"/>
            </w:tcMar>
            <w:hideMark/>
          </w:tcPr>
          <w:p w14:paraId="6F23A778"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360011-1 Měření osvětlení </w:t>
            </w:r>
            <w:proofErr w:type="gramStart"/>
            <w:r w:rsidRPr="00096B58">
              <w:rPr>
                <w:rFonts w:ascii="Helvetica" w:eastAsia="Times New Roman" w:hAnsi="Helvetica" w:cs="Helvetica"/>
                <w:color w:val="333333"/>
                <w:kern w:val="0"/>
                <w:sz w:val="21"/>
                <w:szCs w:val="21"/>
                <w:lang w:eastAsia="cs-CZ"/>
                <w14:ligatures w14:val="none"/>
              </w:rPr>
              <w:t>prostorů - Část</w:t>
            </w:r>
            <w:proofErr w:type="gramEnd"/>
            <w:r w:rsidRPr="00096B58">
              <w:rPr>
                <w:rFonts w:ascii="Helvetica" w:eastAsia="Times New Roman" w:hAnsi="Helvetica" w:cs="Helvetica"/>
                <w:color w:val="333333"/>
                <w:kern w:val="0"/>
                <w:sz w:val="21"/>
                <w:szCs w:val="21"/>
                <w:lang w:eastAsia="cs-CZ"/>
                <w14:ligatures w14:val="none"/>
              </w:rPr>
              <w:t xml:space="preserve"> 1: Základní ustanovení. ČSN 360011-3 Měření osvětlení </w:t>
            </w:r>
            <w:proofErr w:type="gramStart"/>
            <w:r w:rsidRPr="00096B58">
              <w:rPr>
                <w:rFonts w:ascii="Helvetica" w:eastAsia="Times New Roman" w:hAnsi="Helvetica" w:cs="Helvetica"/>
                <w:color w:val="333333"/>
                <w:kern w:val="0"/>
                <w:sz w:val="21"/>
                <w:szCs w:val="21"/>
                <w:lang w:eastAsia="cs-CZ"/>
                <w14:ligatures w14:val="none"/>
              </w:rPr>
              <w:t>prostorů - Část</w:t>
            </w:r>
            <w:proofErr w:type="gramEnd"/>
            <w:r w:rsidRPr="00096B58">
              <w:rPr>
                <w:rFonts w:ascii="Helvetica" w:eastAsia="Times New Roman" w:hAnsi="Helvetica" w:cs="Helvetica"/>
                <w:color w:val="333333"/>
                <w:kern w:val="0"/>
                <w:sz w:val="21"/>
                <w:szCs w:val="21"/>
                <w:lang w:eastAsia="cs-CZ"/>
                <w14:ligatures w14:val="none"/>
              </w:rPr>
              <w:t xml:space="preserve"> 3: Měření umělého osvětlení vnitřních prostorů.</w:t>
            </w:r>
          </w:p>
        </w:tc>
      </w:tr>
      <w:tr w:rsidR="00096B58" w:rsidRPr="00096B58" w14:paraId="1392E2CA" w14:textId="77777777" w:rsidTr="00096B58">
        <w:tc>
          <w:tcPr>
            <w:tcW w:w="0" w:type="auto"/>
            <w:shd w:val="clear" w:color="auto" w:fill="auto"/>
            <w:tcMar>
              <w:top w:w="45" w:type="dxa"/>
              <w:left w:w="120" w:type="dxa"/>
              <w:bottom w:w="0" w:type="dxa"/>
              <w:right w:w="120" w:type="dxa"/>
            </w:tcMar>
            <w:hideMark/>
          </w:tcPr>
          <w:p w14:paraId="3D0BD107"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lastRenderedPageBreak/>
              <w:t>32)</w:t>
            </w:r>
          </w:p>
        </w:tc>
        <w:tc>
          <w:tcPr>
            <w:tcW w:w="0" w:type="auto"/>
            <w:shd w:val="clear" w:color="auto" w:fill="auto"/>
            <w:tcMar>
              <w:top w:w="45" w:type="dxa"/>
              <w:left w:w="120" w:type="dxa"/>
              <w:bottom w:w="0" w:type="dxa"/>
              <w:right w:w="120" w:type="dxa"/>
            </w:tcMar>
            <w:hideMark/>
          </w:tcPr>
          <w:p w14:paraId="095EC406"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360011-1 Měření osvětlení </w:t>
            </w:r>
            <w:proofErr w:type="gramStart"/>
            <w:r w:rsidRPr="00096B58">
              <w:rPr>
                <w:rFonts w:ascii="Helvetica" w:eastAsia="Times New Roman" w:hAnsi="Helvetica" w:cs="Helvetica"/>
                <w:color w:val="333333"/>
                <w:kern w:val="0"/>
                <w:sz w:val="21"/>
                <w:szCs w:val="21"/>
                <w:lang w:eastAsia="cs-CZ"/>
                <w14:ligatures w14:val="none"/>
              </w:rPr>
              <w:t>prostorů - Část</w:t>
            </w:r>
            <w:proofErr w:type="gramEnd"/>
            <w:r w:rsidRPr="00096B58">
              <w:rPr>
                <w:rFonts w:ascii="Helvetica" w:eastAsia="Times New Roman" w:hAnsi="Helvetica" w:cs="Helvetica"/>
                <w:color w:val="333333"/>
                <w:kern w:val="0"/>
                <w:sz w:val="21"/>
                <w:szCs w:val="21"/>
                <w:lang w:eastAsia="cs-CZ"/>
                <w14:ligatures w14:val="none"/>
              </w:rPr>
              <w:t xml:space="preserve"> 1: Základní ustanovení. ČSN 360011-2 Měření osvětlení </w:t>
            </w:r>
            <w:proofErr w:type="gramStart"/>
            <w:r w:rsidRPr="00096B58">
              <w:rPr>
                <w:rFonts w:ascii="Helvetica" w:eastAsia="Times New Roman" w:hAnsi="Helvetica" w:cs="Helvetica"/>
                <w:color w:val="333333"/>
                <w:kern w:val="0"/>
                <w:sz w:val="21"/>
                <w:szCs w:val="21"/>
                <w:lang w:eastAsia="cs-CZ"/>
                <w14:ligatures w14:val="none"/>
              </w:rPr>
              <w:t>prostorů - Část</w:t>
            </w:r>
            <w:proofErr w:type="gramEnd"/>
            <w:r w:rsidRPr="00096B58">
              <w:rPr>
                <w:rFonts w:ascii="Helvetica" w:eastAsia="Times New Roman" w:hAnsi="Helvetica" w:cs="Helvetica"/>
                <w:color w:val="333333"/>
                <w:kern w:val="0"/>
                <w:sz w:val="21"/>
                <w:szCs w:val="21"/>
                <w:lang w:eastAsia="cs-CZ"/>
                <w14:ligatures w14:val="none"/>
              </w:rPr>
              <w:t xml:space="preserve"> 2: Měření denního osvětlení.</w:t>
            </w:r>
          </w:p>
        </w:tc>
      </w:tr>
      <w:tr w:rsidR="00096B58" w:rsidRPr="00096B58" w14:paraId="6C3ED90F" w14:textId="77777777" w:rsidTr="00096B58">
        <w:tc>
          <w:tcPr>
            <w:tcW w:w="0" w:type="auto"/>
            <w:shd w:val="clear" w:color="auto" w:fill="auto"/>
            <w:tcMar>
              <w:top w:w="45" w:type="dxa"/>
              <w:left w:w="120" w:type="dxa"/>
              <w:bottom w:w="0" w:type="dxa"/>
              <w:right w:w="120" w:type="dxa"/>
            </w:tcMar>
            <w:hideMark/>
          </w:tcPr>
          <w:p w14:paraId="0513133D"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33)</w:t>
            </w:r>
          </w:p>
        </w:tc>
        <w:tc>
          <w:tcPr>
            <w:tcW w:w="0" w:type="auto"/>
            <w:shd w:val="clear" w:color="auto" w:fill="auto"/>
            <w:tcMar>
              <w:top w:w="45" w:type="dxa"/>
              <w:left w:w="120" w:type="dxa"/>
              <w:bottom w:w="0" w:type="dxa"/>
              <w:right w:w="120" w:type="dxa"/>
            </w:tcMar>
            <w:hideMark/>
          </w:tcPr>
          <w:p w14:paraId="47D5B2F2"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360011-1 Měření osvětlení </w:t>
            </w:r>
            <w:proofErr w:type="gramStart"/>
            <w:r w:rsidRPr="00096B58">
              <w:rPr>
                <w:rFonts w:ascii="Helvetica" w:eastAsia="Times New Roman" w:hAnsi="Helvetica" w:cs="Helvetica"/>
                <w:color w:val="333333"/>
                <w:kern w:val="0"/>
                <w:sz w:val="21"/>
                <w:szCs w:val="21"/>
                <w:lang w:eastAsia="cs-CZ"/>
                <w14:ligatures w14:val="none"/>
              </w:rPr>
              <w:t>prostorů - Část</w:t>
            </w:r>
            <w:proofErr w:type="gramEnd"/>
            <w:r w:rsidRPr="00096B58">
              <w:rPr>
                <w:rFonts w:ascii="Helvetica" w:eastAsia="Times New Roman" w:hAnsi="Helvetica" w:cs="Helvetica"/>
                <w:color w:val="333333"/>
                <w:kern w:val="0"/>
                <w:sz w:val="21"/>
                <w:szCs w:val="21"/>
                <w:lang w:eastAsia="cs-CZ"/>
                <w14:ligatures w14:val="none"/>
              </w:rPr>
              <w:t xml:space="preserve"> 1: Základní ustanovení. ČSN 360011-2 Měření osvětlení </w:t>
            </w:r>
            <w:proofErr w:type="gramStart"/>
            <w:r w:rsidRPr="00096B58">
              <w:rPr>
                <w:rFonts w:ascii="Helvetica" w:eastAsia="Times New Roman" w:hAnsi="Helvetica" w:cs="Helvetica"/>
                <w:color w:val="333333"/>
                <w:kern w:val="0"/>
                <w:sz w:val="21"/>
                <w:szCs w:val="21"/>
                <w:lang w:eastAsia="cs-CZ"/>
                <w14:ligatures w14:val="none"/>
              </w:rPr>
              <w:t>prostorů - Část</w:t>
            </w:r>
            <w:proofErr w:type="gramEnd"/>
            <w:r w:rsidRPr="00096B58">
              <w:rPr>
                <w:rFonts w:ascii="Helvetica" w:eastAsia="Times New Roman" w:hAnsi="Helvetica" w:cs="Helvetica"/>
                <w:color w:val="333333"/>
                <w:kern w:val="0"/>
                <w:sz w:val="21"/>
                <w:szCs w:val="21"/>
                <w:lang w:eastAsia="cs-CZ"/>
                <w14:ligatures w14:val="none"/>
              </w:rPr>
              <w:t xml:space="preserve"> 2: Měření denního osvětlení. ČSN 360011-3 Měření osvětlení </w:t>
            </w:r>
            <w:proofErr w:type="gramStart"/>
            <w:r w:rsidRPr="00096B58">
              <w:rPr>
                <w:rFonts w:ascii="Helvetica" w:eastAsia="Times New Roman" w:hAnsi="Helvetica" w:cs="Helvetica"/>
                <w:color w:val="333333"/>
                <w:kern w:val="0"/>
                <w:sz w:val="21"/>
                <w:szCs w:val="21"/>
                <w:lang w:eastAsia="cs-CZ"/>
                <w14:ligatures w14:val="none"/>
              </w:rPr>
              <w:t>prostorů - Část</w:t>
            </w:r>
            <w:proofErr w:type="gramEnd"/>
            <w:r w:rsidRPr="00096B58">
              <w:rPr>
                <w:rFonts w:ascii="Helvetica" w:eastAsia="Times New Roman" w:hAnsi="Helvetica" w:cs="Helvetica"/>
                <w:color w:val="333333"/>
                <w:kern w:val="0"/>
                <w:sz w:val="21"/>
                <w:szCs w:val="21"/>
                <w:lang w:eastAsia="cs-CZ"/>
                <w14:ligatures w14:val="none"/>
              </w:rPr>
              <w:t xml:space="preserve"> 3: Měření umělého osvětlení vnitřních prostorů.</w:t>
            </w:r>
          </w:p>
        </w:tc>
      </w:tr>
      <w:tr w:rsidR="00096B58" w:rsidRPr="00096B58" w14:paraId="29682915" w14:textId="77777777" w:rsidTr="00096B58">
        <w:tc>
          <w:tcPr>
            <w:tcW w:w="0" w:type="auto"/>
            <w:shd w:val="clear" w:color="auto" w:fill="auto"/>
            <w:tcMar>
              <w:top w:w="45" w:type="dxa"/>
              <w:left w:w="120" w:type="dxa"/>
              <w:bottom w:w="0" w:type="dxa"/>
              <w:right w:w="120" w:type="dxa"/>
            </w:tcMar>
            <w:hideMark/>
          </w:tcPr>
          <w:p w14:paraId="421A0AE9"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34)</w:t>
            </w:r>
          </w:p>
        </w:tc>
        <w:tc>
          <w:tcPr>
            <w:tcW w:w="0" w:type="auto"/>
            <w:shd w:val="clear" w:color="auto" w:fill="auto"/>
            <w:tcMar>
              <w:top w:w="45" w:type="dxa"/>
              <w:left w:w="120" w:type="dxa"/>
              <w:bottom w:w="0" w:type="dxa"/>
              <w:right w:w="120" w:type="dxa"/>
            </w:tcMar>
            <w:hideMark/>
          </w:tcPr>
          <w:p w14:paraId="7C216D39"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EN 12464-2 Světlo a </w:t>
            </w:r>
            <w:proofErr w:type="gramStart"/>
            <w:r w:rsidRPr="00096B58">
              <w:rPr>
                <w:rFonts w:ascii="Helvetica" w:eastAsia="Times New Roman" w:hAnsi="Helvetica" w:cs="Helvetica"/>
                <w:color w:val="333333"/>
                <w:kern w:val="0"/>
                <w:sz w:val="21"/>
                <w:szCs w:val="21"/>
                <w:lang w:eastAsia="cs-CZ"/>
                <w14:ligatures w14:val="none"/>
              </w:rPr>
              <w:t>osvětlení - Osvětlení</w:t>
            </w:r>
            <w:proofErr w:type="gramEnd"/>
            <w:r w:rsidRPr="00096B58">
              <w:rPr>
                <w:rFonts w:ascii="Helvetica" w:eastAsia="Times New Roman" w:hAnsi="Helvetica" w:cs="Helvetica"/>
                <w:color w:val="333333"/>
                <w:kern w:val="0"/>
                <w:sz w:val="21"/>
                <w:szCs w:val="21"/>
                <w:lang w:eastAsia="cs-CZ"/>
                <w14:ligatures w14:val="none"/>
              </w:rPr>
              <w:t xml:space="preserve"> pracovních prostorů - Část 2: Venkovní pracovní prostory.“.</w:t>
            </w:r>
          </w:p>
        </w:tc>
      </w:tr>
    </w:tbl>
    <w:p w14:paraId="1BFCCA65"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35. Za § </w:t>
      </w:r>
      <w:proofErr w:type="spellStart"/>
      <w:r w:rsidRPr="00096B58">
        <w:rPr>
          <w:rFonts w:ascii="Helvetica" w:eastAsia="Times New Roman" w:hAnsi="Helvetica" w:cs="Helvetica"/>
          <w:color w:val="333333"/>
          <w:kern w:val="0"/>
          <w:sz w:val="21"/>
          <w:szCs w:val="21"/>
          <w:lang w:eastAsia="cs-CZ"/>
          <w14:ligatures w14:val="none"/>
        </w:rPr>
        <w:t>45a</w:t>
      </w:r>
      <w:proofErr w:type="spellEnd"/>
      <w:r w:rsidRPr="00096B58">
        <w:rPr>
          <w:rFonts w:ascii="Helvetica" w:eastAsia="Times New Roman" w:hAnsi="Helvetica" w:cs="Helvetica"/>
          <w:color w:val="333333"/>
          <w:kern w:val="0"/>
          <w:sz w:val="21"/>
          <w:szCs w:val="21"/>
          <w:lang w:eastAsia="cs-CZ"/>
          <w14:ligatures w14:val="none"/>
        </w:rPr>
        <w:t xml:space="preserve"> se vkládají nové § </w:t>
      </w:r>
      <w:proofErr w:type="spellStart"/>
      <w:r w:rsidRPr="00096B58">
        <w:rPr>
          <w:rFonts w:ascii="Helvetica" w:eastAsia="Times New Roman" w:hAnsi="Helvetica" w:cs="Helvetica"/>
          <w:color w:val="333333"/>
          <w:kern w:val="0"/>
          <w:sz w:val="21"/>
          <w:szCs w:val="21"/>
          <w:lang w:eastAsia="cs-CZ"/>
          <w14:ligatures w14:val="none"/>
        </w:rPr>
        <w:t>45b</w:t>
      </w:r>
      <w:proofErr w:type="spellEnd"/>
      <w:r w:rsidRPr="00096B58">
        <w:rPr>
          <w:rFonts w:ascii="Helvetica" w:eastAsia="Times New Roman" w:hAnsi="Helvetica" w:cs="Helvetica"/>
          <w:color w:val="333333"/>
          <w:kern w:val="0"/>
          <w:sz w:val="21"/>
          <w:szCs w:val="21"/>
          <w:lang w:eastAsia="cs-CZ"/>
          <w14:ligatures w14:val="none"/>
        </w:rPr>
        <w:t xml:space="preserve"> a </w:t>
      </w:r>
      <w:proofErr w:type="spellStart"/>
      <w:r w:rsidRPr="00096B58">
        <w:rPr>
          <w:rFonts w:ascii="Helvetica" w:eastAsia="Times New Roman" w:hAnsi="Helvetica" w:cs="Helvetica"/>
          <w:color w:val="333333"/>
          <w:kern w:val="0"/>
          <w:sz w:val="21"/>
          <w:szCs w:val="21"/>
          <w:lang w:eastAsia="cs-CZ"/>
          <w14:ligatures w14:val="none"/>
        </w:rPr>
        <w:t>45c</w:t>
      </w:r>
      <w:proofErr w:type="spellEnd"/>
      <w:r w:rsidRPr="00096B58">
        <w:rPr>
          <w:rFonts w:ascii="Helvetica" w:eastAsia="Times New Roman" w:hAnsi="Helvetica" w:cs="Helvetica"/>
          <w:color w:val="333333"/>
          <w:kern w:val="0"/>
          <w:sz w:val="21"/>
          <w:szCs w:val="21"/>
          <w:lang w:eastAsia="cs-CZ"/>
          <w14:ligatures w14:val="none"/>
        </w:rPr>
        <w:t>, které včetně nadpisů a poznámek pod čarou č. 35 a 36 znějí:</w:t>
      </w:r>
    </w:p>
    <w:p w14:paraId="4BED4E45"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 xml:space="preserve">„§ </w:t>
      </w:r>
      <w:proofErr w:type="spellStart"/>
      <w:r w:rsidRPr="00096B58">
        <w:rPr>
          <w:rFonts w:ascii="Helvetica" w:eastAsia="Times New Roman" w:hAnsi="Helvetica" w:cs="Helvetica"/>
          <w:b/>
          <w:bCs/>
          <w:color w:val="006B00"/>
          <w:kern w:val="36"/>
          <w:sz w:val="21"/>
          <w:szCs w:val="21"/>
          <w:lang w:eastAsia="cs-CZ"/>
          <w14:ligatures w14:val="none"/>
        </w:rPr>
        <w:t>45b</w:t>
      </w:r>
      <w:proofErr w:type="spellEnd"/>
    </w:p>
    <w:p w14:paraId="69E09524"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Osvětlení venkovních pracovišť bez trvalé práce</w:t>
      </w:r>
    </w:p>
    <w:p w14:paraId="67C66B61"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Na pracovišti, na kterém je vykonávána práce v rozsahu menším než 4 hodiny ve směně, musí být zajištěno elektrické osvětlení v souladu s českou technickou normou upravující elektrické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34</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42125842"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 xml:space="preserve">§ </w:t>
      </w:r>
      <w:proofErr w:type="spellStart"/>
      <w:r w:rsidRPr="00096B58">
        <w:rPr>
          <w:rFonts w:ascii="Helvetica" w:eastAsia="Times New Roman" w:hAnsi="Helvetica" w:cs="Helvetica"/>
          <w:b/>
          <w:bCs/>
          <w:color w:val="006B00"/>
          <w:kern w:val="36"/>
          <w:sz w:val="21"/>
          <w:szCs w:val="21"/>
          <w:lang w:eastAsia="cs-CZ"/>
          <w14:ligatures w14:val="none"/>
        </w:rPr>
        <w:t>45c</w:t>
      </w:r>
      <w:proofErr w:type="spellEnd"/>
    </w:p>
    <w:p w14:paraId="54D0A4A8"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Osvětlení venkovních pracovišť s trvalou prací</w:t>
      </w:r>
    </w:p>
    <w:p w14:paraId="6349A236"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(1) Elektrické osvětlení venkovních pracovišť a spojovacích cest musí odpovídat náročnosti vykonávané práce na zrakovou činnost a ochranu zdraví v souladu s normovými hodnotami a požadavky podle české technické normy upravující osvětlení venkovních pracovních </w:t>
      </w:r>
      <w:proofErr w:type="spellStart"/>
      <w:r w:rsidRPr="00096B58">
        <w:rPr>
          <w:rFonts w:ascii="Helvetica" w:eastAsia="Times New Roman" w:hAnsi="Helvetica" w:cs="Helvetica"/>
          <w:color w:val="333333"/>
          <w:kern w:val="0"/>
          <w:sz w:val="21"/>
          <w:szCs w:val="21"/>
          <w:lang w:eastAsia="cs-CZ"/>
          <w14:ligatures w14:val="none"/>
        </w:rPr>
        <w:t>prostor</w:t>
      </w:r>
      <w:r w:rsidRPr="00096B58">
        <w:rPr>
          <w:rFonts w:ascii="Helvetica" w:eastAsia="Times New Roman" w:hAnsi="Helvetica" w:cs="Helvetica"/>
          <w:color w:val="333333"/>
          <w:kern w:val="0"/>
          <w:sz w:val="16"/>
          <w:szCs w:val="16"/>
          <w:vertAlign w:val="superscript"/>
          <w:lang w:eastAsia="cs-CZ"/>
          <w14:ligatures w14:val="none"/>
        </w:rPr>
        <w:t>35</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1AE0E203"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(2) Požadované hodnoty elektrického osvětlení se kontrolují měřením v souladu s postupy popsanými v české technické normě upravující měření elektrického </w:t>
      </w:r>
      <w:proofErr w:type="spellStart"/>
      <w:r w:rsidRPr="00096B58">
        <w:rPr>
          <w:rFonts w:ascii="Helvetica" w:eastAsia="Times New Roman" w:hAnsi="Helvetica" w:cs="Helvetica"/>
          <w:color w:val="333333"/>
          <w:kern w:val="0"/>
          <w:sz w:val="21"/>
          <w:szCs w:val="21"/>
          <w:lang w:eastAsia="cs-CZ"/>
          <w14:ligatures w14:val="none"/>
        </w:rPr>
        <w:t>osvětlení</w:t>
      </w:r>
      <w:r w:rsidRPr="00096B58">
        <w:rPr>
          <w:rFonts w:ascii="Helvetica" w:eastAsia="Times New Roman" w:hAnsi="Helvetica" w:cs="Helvetica"/>
          <w:color w:val="333333"/>
          <w:kern w:val="0"/>
          <w:sz w:val="16"/>
          <w:szCs w:val="16"/>
          <w:vertAlign w:val="superscript"/>
          <w:lang w:eastAsia="cs-CZ"/>
          <w14:ligatures w14:val="none"/>
        </w:rPr>
        <w:t>36</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404B5240" w14:textId="77777777" w:rsidR="00096B58" w:rsidRPr="00096B58" w:rsidRDefault="00096B58" w:rsidP="00096B58">
      <w:pPr>
        <w:spacing w:after="75" w:line="240" w:lineRule="auto"/>
        <w:rPr>
          <w:rFonts w:ascii="Times New Roman" w:eastAsia="Times New Roman" w:hAnsi="Times New Roman" w:cs="Times New Roman"/>
          <w:kern w:val="0"/>
          <w:sz w:val="24"/>
          <w:szCs w:val="24"/>
          <w:lang w:eastAsia="cs-CZ"/>
          <w14:ligatures w14:val="none"/>
        </w:rPr>
      </w:pPr>
      <w:r w:rsidRPr="00096B58">
        <w:rPr>
          <w:rFonts w:ascii="Times New Roman" w:eastAsia="Times New Roman" w:hAnsi="Times New Roman" w:cs="Times New Roman"/>
          <w:kern w:val="0"/>
          <w:sz w:val="24"/>
          <w:szCs w:val="24"/>
          <w:lang w:eastAsia="cs-CZ"/>
          <w14:ligatures w14:val="none"/>
        </w:rPr>
        <w:pict w14:anchorId="276B14A5">
          <v:rect id="_x0000_i1028" style="width:194.5pt;height:0" o:hrpct="0" o:hrstd="t" o:hr="t" fillcolor="#a0a0a0" stroked="f"/>
        </w:pict>
      </w:r>
    </w:p>
    <w:tbl>
      <w:tblPr>
        <w:tblW w:w="0" w:type="auto"/>
        <w:shd w:val="clear" w:color="auto" w:fill="FFFFFF"/>
        <w:tblCellMar>
          <w:left w:w="0" w:type="dxa"/>
          <w:right w:w="0" w:type="dxa"/>
        </w:tblCellMar>
        <w:tblLook w:val="04A0" w:firstRow="1" w:lastRow="0" w:firstColumn="1" w:lastColumn="0" w:noHBand="0" w:noVBand="1"/>
      </w:tblPr>
      <w:tblGrid>
        <w:gridCol w:w="385"/>
        <w:gridCol w:w="8687"/>
      </w:tblGrid>
      <w:tr w:rsidR="00096B58" w:rsidRPr="00096B58" w14:paraId="6FF3B648" w14:textId="77777777" w:rsidTr="00096B58">
        <w:tc>
          <w:tcPr>
            <w:tcW w:w="0" w:type="auto"/>
            <w:shd w:val="clear" w:color="auto" w:fill="auto"/>
            <w:tcMar>
              <w:top w:w="45" w:type="dxa"/>
              <w:left w:w="120" w:type="dxa"/>
              <w:bottom w:w="0" w:type="dxa"/>
              <w:right w:w="120" w:type="dxa"/>
            </w:tcMar>
            <w:hideMark/>
          </w:tcPr>
          <w:p w14:paraId="249F2DD4"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35)</w:t>
            </w:r>
          </w:p>
        </w:tc>
        <w:tc>
          <w:tcPr>
            <w:tcW w:w="0" w:type="auto"/>
            <w:shd w:val="clear" w:color="auto" w:fill="auto"/>
            <w:tcMar>
              <w:top w:w="45" w:type="dxa"/>
              <w:left w:w="120" w:type="dxa"/>
              <w:bottom w:w="0" w:type="dxa"/>
              <w:right w:w="120" w:type="dxa"/>
            </w:tcMar>
            <w:hideMark/>
          </w:tcPr>
          <w:p w14:paraId="09ADE9EC"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EN 12464-2 Světlo a </w:t>
            </w:r>
            <w:proofErr w:type="gramStart"/>
            <w:r w:rsidRPr="00096B58">
              <w:rPr>
                <w:rFonts w:ascii="Helvetica" w:eastAsia="Times New Roman" w:hAnsi="Helvetica" w:cs="Helvetica"/>
                <w:color w:val="333333"/>
                <w:kern w:val="0"/>
                <w:sz w:val="21"/>
                <w:szCs w:val="21"/>
                <w:lang w:eastAsia="cs-CZ"/>
                <w14:ligatures w14:val="none"/>
              </w:rPr>
              <w:t>osvětlení - Osvětlení</w:t>
            </w:r>
            <w:proofErr w:type="gramEnd"/>
            <w:r w:rsidRPr="00096B58">
              <w:rPr>
                <w:rFonts w:ascii="Helvetica" w:eastAsia="Times New Roman" w:hAnsi="Helvetica" w:cs="Helvetica"/>
                <w:color w:val="333333"/>
                <w:kern w:val="0"/>
                <w:sz w:val="21"/>
                <w:szCs w:val="21"/>
                <w:lang w:eastAsia="cs-CZ"/>
                <w14:ligatures w14:val="none"/>
              </w:rPr>
              <w:t xml:space="preserve"> pracovních prostorů - Část 2: Venkovní pracovní prostory. ČSN CEN/TR 13201-1 Osvětlení pozemních </w:t>
            </w:r>
            <w:proofErr w:type="gramStart"/>
            <w:r w:rsidRPr="00096B58">
              <w:rPr>
                <w:rFonts w:ascii="Helvetica" w:eastAsia="Times New Roman" w:hAnsi="Helvetica" w:cs="Helvetica"/>
                <w:color w:val="333333"/>
                <w:kern w:val="0"/>
                <w:sz w:val="21"/>
                <w:szCs w:val="21"/>
                <w:lang w:eastAsia="cs-CZ"/>
                <w14:ligatures w14:val="none"/>
              </w:rPr>
              <w:t>komunikací - Část</w:t>
            </w:r>
            <w:proofErr w:type="gramEnd"/>
            <w:r w:rsidRPr="00096B58">
              <w:rPr>
                <w:rFonts w:ascii="Helvetica" w:eastAsia="Times New Roman" w:hAnsi="Helvetica" w:cs="Helvetica"/>
                <w:color w:val="333333"/>
                <w:kern w:val="0"/>
                <w:sz w:val="21"/>
                <w:szCs w:val="21"/>
                <w:lang w:eastAsia="cs-CZ"/>
                <w14:ligatures w14:val="none"/>
              </w:rPr>
              <w:t xml:space="preserve"> 1: Návod pro výběr tříd osvětlení. ČSN EN 13201-2 Osvětlení pozemních </w:t>
            </w:r>
            <w:proofErr w:type="gramStart"/>
            <w:r w:rsidRPr="00096B58">
              <w:rPr>
                <w:rFonts w:ascii="Helvetica" w:eastAsia="Times New Roman" w:hAnsi="Helvetica" w:cs="Helvetica"/>
                <w:color w:val="333333"/>
                <w:kern w:val="0"/>
                <w:sz w:val="21"/>
                <w:szCs w:val="21"/>
                <w:lang w:eastAsia="cs-CZ"/>
                <w14:ligatures w14:val="none"/>
              </w:rPr>
              <w:t>komunikací - Část</w:t>
            </w:r>
            <w:proofErr w:type="gramEnd"/>
            <w:r w:rsidRPr="00096B58">
              <w:rPr>
                <w:rFonts w:ascii="Helvetica" w:eastAsia="Times New Roman" w:hAnsi="Helvetica" w:cs="Helvetica"/>
                <w:color w:val="333333"/>
                <w:kern w:val="0"/>
                <w:sz w:val="21"/>
                <w:szCs w:val="21"/>
                <w:lang w:eastAsia="cs-CZ"/>
                <w14:ligatures w14:val="none"/>
              </w:rPr>
              <w:t xml:space="preserve"> 2: Požadavky. ČSN EN 13201-3 Osvětlení pozemních </w:t>
            </w:r>
            <w:proofErr w:type="gramStart"/>
            <w:r w:rsidRPr="00096B58">
              <w:rPr>
                <w:rFonts w:ascii="Helvetica" w:eastAsia="Times New Roman" w:hAnsi="Helvetica" w:cs="Helvetica"/>
                <w:color w:val="333333"/>
                <w:kern w:val="0"/>
                <w:sz w:val="21"/>
                <w:szCs w:val="21"/>
                <w:lang w:eastAsia="cs-CZ"/>
                <w14:ligatures w14:val="none"/>
              </w:rPr>
              <w:t>komunikací - Část</w:t>
            </w:r>
            <w:proofErr w:type="gramEnd"/>
            <w:r w:rsidRPr="00096B58">
              <w:rPr>
                <w:rFonts w:ascii="Helvetica" w:eastAsia="Times New Roman" w:hAnsi="Helvetica" w:cs="Helvetica"/>
                <w:color w:val="333333"/>
                <w:kern w:val="0"/>
                <w:sz w:val="21"/>
                <w:szCs w:val="21"/>
                <w:lang w:eastAsia="cs-CZ"/>
                <w14:ligatures w14:val="none"/>
              </w:rPr>
              <w:t xml:space="preserve"> 3: Výpočet. ČSN EN 13201-4 Osvětlení pozemních </w:t>
            </w:r>
            <w:proofErr w:type="gramStart"/>
            <w:r w:rsidRPr="00096B58">
              <w:rPr>
                <w:rFonts w:ascii="Helvetica" w:eastAsia="Times New Roman" w:hAnsi="Helvetica" w:cs="Helvetica"/>
                <w:color w:val="333333"/>
                <w:kern w:val="0"/>
                <w:sz w:val="21"/>
                <w:szCs w:val="21"/>
                <w:lang w:eastAsia="cs-CZ"/>
                <w14:ligatures w14:val="none"/>
              </w:rPr>
              <w:t>komunikací - Část</w:t>
            </w:r>
            <w:proofErr w:type="gramEnd"/>
            <w:r w:rsidRPr="00096B58">
              <w:rPr>
                <w:rFonts w:ascii="Helvetica" w:eastAsia="Times New Roman" w:hAnsi="Helvetica" w:cs="Helvetica"/>
                <w:color w:val="333333"/>
                <w:kern w:val="0"/>
                <w:sz w:val="21"/>
                <w:szCs w:val="21"/>
                <w:lang w:eastAsia="cs-CZ"/>
                <w14:ligatures w14:val="none"/>
              </w:rPr>
              <w:t xml:space="preserve"> 4: Metody měření. ČSN P 36 0455 Osvětlení pozemních </w:t>
            </w:r>
            <w:proofErr w:type="gramStart"/>
            <w:r w:rsidRPr="00096B58">
              <w:rPr>
                <w:rFonts w:ascii="Helvetica" w:eastAsia="Times New Roman" w:hAnsi="Helvetica" w:cs="Helvetica"/>
                <w:color w:val="333333"/>
                <w:kern w:val="0"/>
                <w:sz w:val="21"/>
                <w:szCs w:val="21"/>
                <w:lang w:eastAsia="cs-CZ"/>
                <w14:ligatures w14:val="none"/>
              </w:rPr>
              <w:t>komunikací - Doplňující</w:t>
            </w:r>
            <w:proofErr w:type="gramEnd"/>
            <w:r w:rsidRPr="00096B58">
              <w:rPr>
                <w:rFonts w:ascii="Helvetica" w:eastAsia="Times New Roman" w:hAnsi="Helvetica" w:cs="Helvetica"/>
                <w:color w:val="333333"/>
                <w:kern w:val="0"/>
                <w:sz w:val="21"/>
                <w:szCs w:val="21"/>
                <w:lang w:eastAsia="cs-CZ"/>
                <w14:ligatures w14:val="none"/>
              </w:rPr>
              <w:t xml:space="preserve"> informace.</w:t>
            </w:r>
          </w:p>
        </w:tc>
      </w:tr>
      <w:tr w:rsidR="00096B58" w:rsidRPr="00096B58" w14:paraId="261B2ACE" w14:textId="77777777" w:rsidTr="00096B58">
        <w:tc>
          <w:tcPr>
            <w:tcW w:w="0" w:type="auto"/>
            <w:shd w:val="clear" w:color="auto" w:fill="auto"/>
            <w:tcMar>
              <w:top w:w="45" w:type="dxa"/>
              <w:left w:w="120" w:type="dxa"/>
              <w:bottom w:w="0" w:type="dxa"/>
              <w:right w:w="120" w:type="dxa"/>
            </w:tcMar>
            <w:hideMark/>
          </w:tcPr>
          <w:p w14:paraId="73A4E728"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16"/>
                <w:szCs w:val="16"/>
                <w:vertAlign w:val="superscript"/>
                <w:lang w:eastAsia="cs-CZ"/>
                <w14:ligatures w14:val="none"/>
              </w:rPr>
              <w:t>36)</w:t>
            </w:r>
          </w:p>
        </w:tc>
        <w:tc>
          <w:tcPr>
            <w:tcW w:w="0" w:type="auto"/>
            <w:shd w:val="clear" w:color="auto" w:fill="auto"/>
            <w:tcMar>
              <w:top w:w="45" w:type="dxa"/>
              <w:left w:w="120" w:type="dxa"/>
              <w:bottom w:w="0" w:type="dxa"/>
              <w:right w:w="120" w:type="dxa"/>
            </w:tcMar>
            <w:hideMark/>
          </w:tcPr>
          <w:p w14:paraId="1844E53E" w14:textId="77777777" w:rsidR="00096B58" w:rsidRPr="00096B58" w:rsidRDefault="00096B58" w:rsidP="00096B58">
            <w:pPr>
              <w:spacing w:after="0" w:line="240" w:lineRule="auto"/>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 xml:space="preserve">ČSN 360011-1 Měření osvětlení </w:t>
            </w:r>
            <w:proofErr w:type="gramStart"/>
            <w:r w:rsidRPr="00096B58">
              <w:rPr>
                <w:rFonts w:ascii="Helvetica" w:eastAsia="Times New Roman" w:hAnsi="Helvetica" w:cs="Helvetica"/>
                <w:color w:val="333333"/>
                <w:kern w:val="0"/>
                <w:sz w:val="21"/>
                <w:szCs w:val="21"/>
                <w:lang w:eastAsia="cs-CZ"/>
                <w14:ligatures w14:val="none"/>
              </w:rPr>
              <w:t>prostorů - Část</w:t>
            </w:r>
            <w:proofErr w:type="gramEnd"/>
            <w:r w:rsidRPr="00096B58">
              <w:rPr>
                <w:rFonts w:ascii="Helvetica" w:eastAsia="Times New Roman" w:hAnsi="Helvetica" w:cs="Helvetica"/>
                <w:color w:val="333333"/>
                <w:kern w:val="0"/>
                <w:sz w:val="21"/>
                <w:szCs w:val="21"/>
                <w:lang w:eastAsia="cs-CZ"/>
                <w14:ligatures w14:val="none"/>
              </w:rPr>
              <w:t xml:space="preserve"> 1: Základní ustanovení. ČSN 360011-4 Měření osvětlení </w:t>
            </w:r>
            <w:proofErr w:type="gramStart"/>
            <w:r w:rsidRPr="00096B58">
              <w:rPr>
                <w:rFonts w:ascii="Helvetica" w:eastAsia="Times New Roman" w:hAnsi="Helvetica" w:cs="Helvetica"/>
                <w:color w:val="333333"/>
                <w:kern w:val="0"/>
                <w:sz w:val="21"/>
                <w:szCs w:val="21"/>
                <w:lang w:eastAsia="cs-CZ"/>
                <w14:ligatures w14:val="none"/>
              </w:rPr>
              <w:t>prostorů - Část</w:t>
            </w:r>
            <w:proofErr w:type="gramEnd"/>
            <w:r w:rsidRPr="00096B58">
              <w:rPr>
                <w:rFonts w:ascii="Helvetica" w:eastAsia="Times New Roman" w:hAnsi="Helvetica" w:cs="Helvetica"/>
                <w:color w:val="333333"/>
                <w:kern w:val="0"/>
                <w:sz w:val="21"/>
                <w:szCs w:val="21"/>
                <w:lang w:eastAsia="cs-CZ"/>
                <w14:ligatures w14:val="none"/>
              </w:rPr>
              <w:t xml:space="preserve"> 4: Měření umělého osvětlení venkovních prostorů. ČSN P 36 0455 Osvětlení pozemních </w:t>
            </w:r>
            <w:proofErr w:type="gramStart"/>
            <w:r w:rsidRPr="00096B58">
              <w:rPr>
                <w:rFonts w:ascii="Helvetica" w:eastAsia="Times New Roman" w:hAnsi="Helvetica" w:cs="Helvetica"/>
                <w:color w:val="333333"/>
                <w:kern w:val="0"/>
                <w:sz w:val="21"/>
                <w:szCs w:val="21"/>
                <w:lang w:eastAsia="cs-CZ"/>
                <w14:ligatures w14:val="none"/>
              </w:rPr>
              <w:t>komunikací - Doplňující</w:t>
            </w:r>
            <w:proofErr w:type="gramEnd"/>
            <w:r w:rsidRPr="00096B58">
              <w:rPr>
                <w:rFonts w:ascii="Helvetica" w:eastAsia="Times New Roman" w:hAnsi="Helvetica" w:cs="Helvetica"/>
                <w:color w:val="333333"/>
                <w:kern w:val="0"/>
                <w:sz w:val="21"/>
                <w:szCs w:val="21"/>
                <w:lang w:eastAsia="cs-CZ"/>
                <w14:ligatures w14:val="none"/>
              </w:rPr>
              <w:t xml:space="preserve"> informace. ČSN EN 13201-4 Osvětlení pozemních </w:t>
            </w:r>
            <w:proofErr w:type="gramStart"/>
            <w:r w:rsidRPr="00096B58">
              <w:rPr>
                <w:rFonts w:ascii="Helvetica" w:eastAsia="Times New Roman" w:hAnsi="Helvetica" w:cs="Helvetica"/>
                <w:color w:val="333333"/>
                <w:kern w:val="0"/>
                <w:sz w:val="21"/>
                <w:szCs w:val="21"/>
                <w:lang w:eastAsia="cs-CZ"/>
                <w14:ligatures w14:val="none"/>
              </w:rPr>
              <w:t>komunikací - Část</w:t>
            </w:r>
            <w:proofErr w:type="gramEnd"/>
            <w:r w:rsidRPr="00096B58">
              <w:rPr>
                <w:rFonts w:ascii="Helvetica" w:eastAsia="Times New Roman" w:hAnsi="Helvetica" w:cs="Helvetica"/>
                <w:color w:val="333333"/>
                <w:kern w:val="0"/>
                <w:sz w:val="21"/>
                <w:szCs w:val="21"/>
                <w:lang w:eastAsia="cs-CZ"/>
                <w14:ligatures w14:val="none"/>
              </w:rPr>
              <w:t xml:space="preserve"> 4: Metody měření.“.</w:t>
            </w:r>
          </w:p>
        </w:tc>
      </w:tr>
    </w:tbl>
    <w:p w14:paraId="7B45EBE9"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36. V příloze č. 1 části A tabulka č. 2 včetně nadpisu zní:</w:t>
      </w:r>
    </w:p>
    <w:p w14:paraId="447849FF" w14:textId="77777777" w:rsidR="00096B58" w:rsidRPr="00096B58" w:rsidRDefault="00096B58" w:rsidP="00096B58">
      <w:pPr>
        <w:shd w:val="clear" w:color="auto" w:fill="FFFFFF"/>
        <w:spacing w:after="0" w:line="240" w:lineRule="auto"/>
        <w:jc w:val="center"/>
        <w:rPr>
          <w:rFonts w:ascii="Helvetica" w:eastAsia="Times New Roman" w:hAnsi="Helvetica" w:cs="Helvetica"/>
          <w:b/>
          <w:bCs/>
          <w:color w:val="333333"/>
          <w:kern w:val="0"/>
          <w:sz w:val="21"/>
          <w:szCs w:val="21"/>
          <w:lang w:eastAsia="cs-CZ"/>
          <w14:ligatures w14:val="none"/>
        </w:rPr>
      </w:pPr>
      <w:r w:rsidRPr="00096B58">
        <w:rPr>
          <w:rFonts w:ascii="Helvetica" w:eastAsia="Times New Roman" w:hAnsi="Helvetica" w:cs="Helvetica"/>
          <w:b/>
          <w:bCs/>
          <w:color w:val="333333"/>
          <w:kern w:val="0"/>
          <w:sz w:val="21"/>
          <w:szCs w:val="21"/>
          <w:lang w:eastAsia="cs-CZ"/>
          <w14:ligatures w14:val="none"/>
        </w:rPr>
        <w:t>Text je dostupný pouze ve formátu PDF na adrese: </w:t>
      </w:r>
      <w:hyperlink r:id="rId4" w:tgtFrame="_blank" w:history="1">
        <w:r w:rsidRPr="00096B58">
          <w:rPr>
            <w:rFonts w:ascii="Helvetica" w:eastAsia="Times New Roman" w:hAnsi="Helvetica" w:cs="Helvetica"/>
            <w:b/>
            <w:bCs/>
            <w:color w:val="428BCA"/>
            <w:kern w:val="0"/>
            <w:sz w:val="21"/>
            <w:szCs w:val="21"/>
            <w:u w:val="single"/>
            <w:lang w:eastAsia="cs-CZ"/>
            <w14:ligatures w14:val="none"/>
          </w:rPr>
          <w:t>https://</w:t>
        </w:r>
        <w:proofErr w:type="spellStart"/>
        <w:r w:rsidRPr="00096B58">
          <w:rPr>
            <w:rFonts w:ascii="Helvetica" w:eastAsia="Times New Roman" w:hAnsi="Helvetica" w:cs="Helvetica"/>
            <w:b/>
            <w:bCs/>
            <w:color w:val="428BCA"/>
            <w:kern w:val="0"/>
            <w:sz w:val="21"/>
            <w:szCs w:val="21"/>
            <w:u w:val="single"/>
            <w:lang w:eastAsia="cs-CZ"/>
            <w14:ligatures w14:val="none"/>
          </w:rPr>
          <w:t>aplikace.mvcr.cz</w:t>
        </w:r>
        <w:proofErr w:type="spellEnd"/>
        <w:r w:rsidRPr="00096B58">
          <w:rPr>
            <w:rFonts w:ascii="Helvetica" w:eastAsia="Times New Roman" w:hAnsi="Helvetica" w:cs="Helvetica"/>
            <w:b/>
            <w:bCs/>
            <w:color w:val="428BCA"/>
            <w:kern w:val="0"/>
            <w:sz w:val="21"/>
            <w:szCs w:val="21"/>
            <w:u w:val="single"/>
            <w:lang w:eastAsia="cs-CZ"/>
            <w14:ligatures w14:val="none"/>
          </w:rPr>
          <w:t>/</w:t>
        </w:r>
        <w:proofErr w:type="spellStart"/>
        <w:r w:rsidRPr="00096B58">
          <w:rPr>
            <w:rFonts w:ascii="Helvetica" w:eastAsia="Times New Roman" w:hAnsi="Helvetica" w:cs="Helvetica"/>
            <w:b/>
            <w:bCs/>
            <w:color w:val="428BCA"/>
            <w:kern w:val="0"/>
            <w:sz w:val="21"/>
            <w:szCs w:val="21"/>
            <w:u w:val="single"/>
            <w:lang w:eastAsia="cs-CZ"/>
            <w14:ligatures w14:val="none"/>
          </w:rPr>
          <w:t>sbirka-zakonu</w:t>
        </w:r>
        <w:proofErr w:type="spellEnd"/>
      </w:hyperlink>
    </w:p>
    <w:p w14:paraId="55BB9B52"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37. V příloze č. 1 části A tabulka č. 3 včetně nadpisu zní:</w:t>
      </w:r>
    </w:p>
    <w:p w14:paraId="194270E8" w14:textId="77777777" w:rsidR="00096B58" w:rsidRPr="00096B58" w:rsidRDefault="00096B58" w:rsidP="00096B58">
      <w:pPr>
        <w:shd w:val="clear" w:color="auto" w:fill="FFFFFF"/>
        <w:spacing w:after="0" w:line="240" w:lineRule="auto"/>
        <w:jc w:val="center"/>
        <w:rPr>
          <w:rFonts w:ascii="Helvetica" w:eastAsia="Times New Roman" w:hAnsi="Helvetica" w:cs="Helvetica"/>
          <w:b/>
          <w:bCs/>
          <w:color w:val="333333"/>
          <w:kern w:val="0"/>
          <w:sz w:val="21"/>
          <w:szCs w:val="21"/>
          <w:lang w:eastAsia="cs-CZ"/>
          <w14:ligatures w14:val="none"/>
        </w:rPr>
      </w:pPr>
      <w:r w:rsidRPr="00096B58">
        <w:rPr>
          <w:rFonts w:ascii="Helvetica" w:eastAsia="Times New Roman" w:hAnsi="Helvetica" w:cs="Helvetica"/>
          <w:b/>
          <w:bCs/>
          <w:color w:val="333333"/>
          <w:kern w:val="0"/>
          <w:sz w:val="21"/>
          <w:szCs w:val="21"/>
          <w:lang w:eastAsia="cs-CZ"/>
          <w14:ligatures w14:val="none"/>
        </w:rPr>
        <w:t>Text je dostupný pouze ve formátu PDF na adrese: </w:t>
      </w:r>
      <w:hyperlink r:id="rId5" w:tgtFrame="_blank" w:history="1">
        <w:r w:rsidRPr="00096B58">
          <w:rPr>
            <w:rFonts w:ascii="Helvetica" w:eastAsia="Times New Roman" w:hAnsi="Helvetica" w:cs="Helvetica"/>
            <w:b/>
            <w:bCs/>
            <w:color w:val="428BCA"/>
            <w:kern w:val="0"/>
            <w:sz w:val="21"/>
            <w:szCs w:val="21"/>
            <w:u w:val="single"/>
            <w:lang w:eastAsia="cs-CZ"/>
            <w14:ligatures w14:val="none"/>
          </w:rPr>
          <w:t>https://</w:t>
        </w:r>
        <w:proofErr w:type="spellStart"/>
        <w:r w:rsidRPr="00096B58">
          <w:rPr>
            <w:rFonts w:ascii="Helvetica" w:eastAsia="Times New Roman" w:hAnsi="Helvetica" w:cs="Helvetica"/>
            <w:b/>
            <w:bCs/>
            <w:color w:val="428BCA"/>
            <w:kern w:val="0"/>
            <w:sz w:val="21"/>
            <w:szCs w:val="21"/>
            <w:u w:val="single"/>
            <w:lang w:eastAsia="cs-CZ"/>
            <w14:ligatures w14:val="none"/>
          </w:rPr>
          <w:t>aplikace.mvcr.cz</w:t>
        </w:r>
        <w:proofErr w:type="spellEnd"/>
        <w:r w:rsidRPr="00096B58">
          <w:rPr>
            <w:rFonts w:ascii="Helvetica" w:eastAsia="Times New Roman" w:hAnsi="Helvetica" w:cs="Helvetica"/>
            <w:b/>
            <w:bCs/>
            <w:color w:val="428BCA"/>
            <w:kern w:val="0"/>
            <w:sz w:val="21"/>
            <w:szCs w:val="21"/>
            <w:u w:val="single"/>
            <w:lang w:eastAsia="cs-CZ"/>
            <w14:ligatures w14:val="none"/>
          </w:rPr>
          <w:t>/</w:t>
        </w:r>
        <w:proofErr w:type="spellStart"/>
        <w:r w:rsidRPr="00096B58">
          <w:rPr>
            <w:rFonts w:ascii="Helvetica" w:eastAsia="Times New Roman" w:hAnsi="Helvetica" w:cs="Helvetica"/>
            <w:b/>
            <w:bCs/>
            <w:color w:val="428BCA"/>
            <w:kern w:val="0"/>
            <w:sz w:val="21"/>
            <w:szCs w:val="21"/>
            <w:u w:val="single"/>
            <w:lang w:eastAsia="cs-CZ"/>
            <w14:ligatures w14:val="none"/>
          </w:rPr>
          <w:t>sbirka-zakonu</w:t>
        </w:r>
        <w:proofErr w:type="spellEnd"/>
      </w:hyperlink>
    </w:p>
    <w:p w14:paraId="24F23F23"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38. V příloze č. 1 části A se tabulka č. 4 včetně nadpisu zrušuje.</w:t>
      </w:r>
      <w:r w:rsidRPr="00096B58">
        <w:rPr>
          <w:rFonts w:ascii="Helvetica" w:eastAsia="Times New Roman" w:hAnsi="Helvetica" w:cs="Helvetica"/>
          <w:color w:val="333333"/>
          <w:kern w:val="0"/>
          <w:sz w:val="21"/>
          <w:szCs w:val="21"/>
          <w:lang w:eastAsia="cs-CZ"/>
          <w14:ligatures w14:val="none"/>
        </w:rPr>
        <w:br/>
        <w:t>Dosavadní tabulky č. 5 a 6 se označují jako tabulky č. 4 a 5.</w:t>
      </w:r>
    </w:p>
    <w:p w14:paraId="7C6CE6CC"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39. V příloze č. 1 části A tabulky č. 4 a 5 včetně nadpisů znějí:</w:t>
      </w:r>
    </w:p>
    <w:p w14:paraId="78DF0C14" w14:textId="77777777" w:rsidR="00096B58" w:rsidRPr="00096B58" w:rsidRDefault="00096B58" w:rsidP="00096B58">
      <w:pPr>
        <w:shd w:val="clear" w:color="auto" w:fill="FFFFFF"/>
        <w:spacing w:after="0" w:line="240" w:lineRule="auto"/>
        <w:jc w:val="center"/>
        <w:rPr>
          <w:rFonts w:ascii="Helvetica" w:eastAsia="Times New Roman" w:hAnsi="Helvetica" w:cs="Helvetica"/>
          <w:b/>
          <w:bCs/>
          <w:color w:val="333333"/>
          <w:kern w:val="0"/>
          <w:sz w:val="21"/>
          <w:szCs w:val="21"/>
          <w:lang w:eastAsia="cs-CZ"/>
          <w14:ligatures w14:val="none"/>
        </w:rPr>
      </w:pPr>
      <w:r w:rsidRPr="00096B58">
        <w:rPr>
          <w:rFonts w:ascii="Helvetica" w:eastAsia="Times New Roman" w:hAnsi="Helvetica" w:cs="Helvetica"/>
          <w:b/>
          <w:bCs/>
          <w:color w:val="333333"/>
          <w:kern w:val="0"/>
          <w:sz w:val="21"/>
          <w:szCs w:val="21"/>
          <w:lang w:eastAsia="cs-CZ"/>
          <w14:ligatures w14:val="none"/>
        </w:rPr>
        <w:t>Text je dostupný pouze ve formátu PDF na adrese: </w:t>
      </w:r>
      <w:hyperlink r:id="rId6" w:tgtFrame="_blank" w:history="1">
        <w:r w:rsidRPr="00096B58">
          <w:rPr>
            <w:rFonts w:ascii="Helvetica" w:eastAsia="Times New Roman" w:hAnsi="Helvetica" w:cs="Helvetica"/>
            <w:b/>
            <w:bCs/>
            <w:color w:val="428BCA"/>
            <w:kern w:val="0"/>
            <w:sz w:val="21"/>
            <w:szCs w:val="21"/>
            <w:u w:val="single"/>
            <w:lang w:eastAsia="cs-CZ"/>
            <w14:ligatures w14:val="none"/>
          </w:rPr>
          <w:t>https://</w:t>
        </w:r>
        <w:proofErr w:type="spellStart"/>
        <w:r w:rsidRPr="00096B58">
          <w:rPr>
            <w:rFonts w:ascii="Helvetica" w:eastAsia="Times New Roman" w:hAnsi="Helvetica" w:cs="Helvetica"/>
            <w:b/>
            <w:bCs/>
            <w:color w:val="428BCA"/>
            <w:kern w:val="0"/>
            <w:sz w:val="21"/>
            <w:szCs w:val="21"/>
            <w:u w:val="single"/>
            <w:lang w:eastAsia="cs-CZ"/>
            <w14:ligatures w14:val="none"/>
          </w:rPr>
          <w:t>aplikace.mvcr.cz</w:t>
        </w:r>
        <w:proofErr w:type="spellEnd"/>
        <w:r w:rsidRPr="00096B58">
          <w:rPr>
            <w:rFonts w:ascii="Helvetica" w:eastAsia="Times New Roman" w:hAnsi="Helvetica" w:cs="Helvetica"/>
            <w:b/>
            <w:bCs/>
            <w:color w:val="428BCA"/>
            <w:kern w:val="0"/>
            <w:sz w:val="21"/>
            <w:szCs w:val="21"/>
            <w:u w:val="single"/>
            <w:lang w:eastAsia="cs-CZ"/>
            <w14:ligatures w14:val="none"/>
          </w:rPr>
          <w:t>/</w:t>
        </w:r>
        <w:proofErr w:type="spellStart"/>
        <w:r w:rsidRPr="00096B58">
          <w:rPr>
            <w:rFonts w:ascii="Helvetica" w:eastAsia="Times New Roman" w:hAnsi="Helvetica" w:cs="Helvetica"/>
            <w:b/>
            <w:bCs/>
            <w:color w:val="428BCA"/>
            <w:kern w:val="0"/>
            <w:sz w:val="21"/>
            <w:szCs w:val="21"/>
            <w:u w:val="single"/>
            <w:lang w:eastAsia="cs-CZ"/>
            <w14:ligatures w14:val="none"/>
          </w:rPr>
          <w:t>sbirka-zakonu</w:t>
        </w:r>
        <w:proofErr w:type="spellEnd"/>
      </w:hyperlink>
    </w:p>
    <w:p w14:paraId="1FDF51BB"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40. V příloze č. 1 se část B včetně nadpisu zrušuje.</w:t>
      </w:r>
    </w:p>
    <w:p w14:paraId="554F2D27"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41. V příloze č. 2 část A zní:</w:t>
      </w:r>
    </w:p>
    <w:p w14:paraId="5984102D" w14:textId="77777777" w:rsidR="00096B58" w:rsidRPr="00096B58" w:rsidRDefault="00096B58" w:rsidP="00096B58">
      <w:pPr>
        <w:shd w:val="clear" w:color="auto" w:fill="FFFFFF"/>
        <w:spacing w:after="0" w:line="240" w:lineRule="auto"/>
        <w:jc w:val="center"/>
        <w:rPr>
          <w:rFonts w:ascii="Helvetica" w:eastAsia="Times New Roman" w:hAnsi="Helvetica" w:cs="Helvetica"/>
          <w:b/>
          <w:bCs/>
          <w:color w:val="333333"/>
          <w:kern w:val="0"/>
          <w:sz w:val="21"/>
          <w:szCs w:val="21"/>
          <w:lang w:eastAsia="cs-CZ"/>
          <w14:ligatures w14:val="none"/>
        </w:rPr>
      </w:pPr>
      <w:r w:rsidRPr="00096B58">
        <w:rPr>
          <w:rFonts w:ascii="Helvetica" w:eastAsia="Times New Roman" w:hAnsi="Helvetica" w:cs="Helvetica"/>
          <w:b/>
          <w:bCs/>
          <w:color w:val="333333"/>
          <w:kern w:val="0"/>
          <w:sz w:val="21"/>
          <w:szCs w:val="21"/>
          <w:lang w:eastAsia="cs-CZ"/>
          <w14:ligatures w14:val="none"/>
        </w:rPr>
        <w:t>Text je dostupný pouze ve formátu PDF na adrese: </w:t>
      </w:r>
      <w:hyperlink r:id="rId7" w:tgtFrame="_blank" w:history="1">
        <w:r w:rsidRPr="00096B58">
          <w:rPr>
            <w:rFonts w:ascii="Helvetica" w:eastAsia="Times New Roman" w:hAnsi="Helvetica" w:cs="Helvetica"/>
            <w:b/>
            <w:bCs/>
            <w:color w:val="428BCA"/>
            <w:kern w:val="0"/>
            <w:sz w:val="21"/>
            <w:szCs w:val="21"/>
            <w:u w:val="single"/>
            <w:lang w:eastAsia="cs-CZ"/>
            <w14:ligatures w14:val="none"/>
          </w:rPr>
          <w:t>https://</w:t>
        </w:r>
        <w:proofErr w:type="spellStart"/>
        <w:r w:rsidRPr="00096B58">
          <w:rPr>
            <w:rFonts w:ascii="Helvetica" w:eastAsia="Times New Roman" w:hAnsi="Helvetica" w:cs="Helvetica"/>
            <w:b/>
            <w:bCs/>
            <w:color w:val="428BCA"/>
            <w:kern w:val="0"/>
            <w:sz w:val="21"/>
            <w:szCs w:val="21"/>
            <w:u w:val="single"/>
            <w:lang w:eastAsia="cs-CZ"/>
            <w14:ligatures w14:val="none"/>
          </w:rPr>
          <w:t>aplikace.mvcr.cz</w:t>
        </w:r>
        <w:proofErr w:type="spellEnd"/>
        <w:r w:rsidRPr="00096B58">
          <w:rPr>
            <w:rFonts w:ascii="Helvetica" w:eastAsia="Times New Roman" w:hAnsi="Helvetica" w:cs="Helvetica"/>
            <w:b/>
            <w:bCs/>
            <w:color w:val="428BCA"/>
            <w:kern w:val="0"/>
            <w:sz w:val="21"/>
            <w:szCs w:val="21"/>
            <w:u w:val="single"/>
            <w:lang w:eastAsia="cs-CZ"/>
            <w14:ligatures w14:val="none"/>
          </w:rPr>
          <w:t>/</w:t>
        </w:r>
        <w:proofErr w:type="spellStart"/>
        <w:r w:rsidRPr="00096B58">
          <w:rPr>
            <w:rFonts w:ascii="Helvetica" w:eastAsia="Times New Roman" w:hAnsi="Helvetica" w:cs="Helvetica"/>
            <w:b/>
            <w:bCs/>
            <w:color w:val="428BCA"/>
            <w:kern w:val="0"/>
            <w:sz w:val="21"/>
            <w:szCs w:val="21"/>
            <w:u w:val="single"/>
            <w:lang w:eastAsia="cs-CZ"/>
            <w14:ligatures w14:val="none"/>
          </w:rPr>
          <w:t>sbirka-zakonu</w:t>
        </w:r>
        <w:proofErr w:type="spellEnd"/>
      </w:hyperlink>
    </w:p>
    <w:p w14:paraId="3A6D747A"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42. V příloze č. 2 se doplňuje část C, která včetně nadpisu zní:</w:t>
      </w:r>
    </w:p>
    <w:p w14:paraId="141A35E7" w14:textId="77777777" w:rsidR="00096B58" w:rsidRPr="00096B58" w:rsidRDefault="00096B58" w:rsidP="00096B58">
      <w:pPr>
        <w:shd w:val="clear" w:color="auto" w:fill="FFFFFF"/>
        <w:spacing w:after="0" w:line="240" w:lineRule="auto"/>
        <w:jc w:val="center"/>
        <w:rPr>
          <w:rFonts w:ascii="Helvetica" w:eastAsia="Times New Roman" w:hAnsi="Helvetica" w:cs="Helvetica"/>
          <w:b/>
          <w:bCs/>
          <w:color w:val="333333"/>
          <w:kern w:val="0"/>
          <w:sz w:val="21"/>
          <w:szCs w:val="21"/>
          <w:lang w:eastAsia="cs-CZ"/>
          <w14:ligatures w14:val="none"/>
        </w:rPr>
      </w:pPr>
      <w:r w:rsidRPr="00096B58">
        <w:rPr>
          <w:rFonts w:ascii="Helvetica" w:eastAsia="Times New Roman" w:hAnsi="Helvetica" w:cs="Helvetica"/>
          <w:b/>
          <w:bCs/>
          <w:color w:val="333333"/>
          <w:kern w:val="0"/>
          <w:sz w:val="21"/>
          <w:szCs w:val="21"/>
          <w:lang w:eastAsia="cs-CZ"/>
          <w14:ligatures w14:val="none"/>
        </w:rPr>
        <w:t>Text je dostupný pouze ve formátu PDF na adrese: </w:t>
      </w:r>
      <w:hyperlink r:id="rId8" w:tgtFrame="_blank" w:history="1">
        <w:r w:rsidRPr="00096B58">
          <w:rPr>
            <w:rFonts w:ascii="Helvetica" w:eastAsia="Times New Roman" w:hAnsi="Helvetica" w:cs="Helvetica"/>
            <w:b/>
            <w:bCs/>
            <w:color w:val="428BCA"/>
            <w:kern w:val="0"/>
            <w:sz w:val="21"/>
            <w:szCs w:val="21"/>
            <w:u w:val="single"/>
            <w:lang w:eastAsia="cs-CZ"/>
            <w14:ligatures w14:val="none"/>
          </w:rPr>
          <w:t>https://</w:t>
        </w:r>
        <w:proofErr w:type="spellStart"/>
        <w:r w:rsidRPr="00096B58">
          <w:rPr>
            <w:rFonts w:ascii="Helvetica" w:eastAsia="Times New Roman" w:hAnsi="Helvetica" w:cs="Helvetica"/>
            <w:b/>
            <w:bCs/>
            <w:color w:val="428BCA"/>
            <w:kern w:val="0"/>
            <w:sz w:val="21"/>
            <w:szCs w:val="21"/>
            <w:u w:val="single"/>
            <w:lang w:eastAsia="cs-CZ"/>
            <w14:ligatures w14:val="none"/>
          </w:rPr>
          <w:t>aplikace.mvcr.cz</w:t>
        </w:r>
        <w:proofErr w:type="spellEnd"/>
        <w:r w:rsidRPr="00096B58">
          <w:rPr>
            <w:rFonts w:ascii="Helvetica" w:eastAsia="Times New Roman" w:hAnsi="Helvetica" w:cs="Helvetica"/>
            <w:b/>
            <w:bCs/>
            <w:color w:val="428BCA"/>
            <w:kern w:val="0"/>
            <w:sz w:val="21"/>
            <w:szCs w:val="21"/>
            <w:u w:val="single"/>
            <w:lang w:eastAsia="cs-CZ"/>
            <w14:ligatures w14:val="none"/>
          </w:rPr>
          <w:t>/</w:t>
        </w:r>
        <w:proofErr w:type="spellStart"/>
        <w:r w:rsidRPr="00096B58">
          <w:rPr>
            <w:rFonts w:ascii="Helvetica" w:eastAsia="Times New Roman" w:hAnsi="Helvetica" w:cs="Helvetica"/>
            <w:b/>
            <w:bCs/>
            <w:color w:val="428BCA"/>
            <w:kern w:val="0"/>
            <w:sz w:val="21"/>
            <w:szCs w:val="21"/>
            <w:u w:val="single"/>
            <w:lang w:eastAsia="cs-CZ"/>
            <w14:ligatures w14:val="none"/>
          </w:rPr>
          <w:t>sbirka-zakonu</w:t>
        </w:r>
        <w:proofErr w:type="spellEnd"/>
      </w:hyperlink>
    </w:p>
    <w:p w14:paraId="4C92A0A1"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lastRenderedPageBreak/>
        <w:t>43. V příloze č. 3 části A tabulky č. 1 až 3 včetně nadpisů znějí:</w:t>
      </w:r>
    </w:p>
    <w:p w14:paraId="302925CB" w14:textId="77777777" w:rsidR="00096B58" w:rsidRPr="00096B58" w:rsidRDefault="00096B58" w:rsidP="00096B58">
      <w:pPr>
        <w:shd w:val="clear" w:color="auto" w:fill="FFFFFF"/>
        <w:spacing w:after="0" w:line="240" w:lineRule="auto"/>
        <w:jc w:val="center"/>
        <w:rPr>
          <w:rFonts w:ascii="Helvetica" w:eastAsia="Times New Roman" w:hAnsi="Helvetica" w:cs="Helvetica"/>
          <w:b/>
          <w:bCs/>
          <w:color w:val="333333"/>
          <w:kern w:val="0"/>
          <w:sz w:val="21"/>
          <w:szCs w:val="21"/>
          <w:lang w:eastAsia="cs-CZ"/>
          <w14:ligatures w14:val="none"/>
        </w:rPr>
      </w:pPr>
      <w:r w:rsidRPr="00096B58">
        <w:rPr>
          <w:rFonts w:ascii="Helvetica" w:eastAsia="Times New Roman" w:hAnsi="Helvetica" w:cs="Helvetica"/>
          <w:b/>
          <w:bCs/>
          <w:color w:val="333333"/>
          <w:kern w:val="0"/>
          <w:sz w:val="21"/>
          <w:szCs w:val="21"/>
          <w:lang w:eastAsia="cs-CZ"/>
          <w14:ligatures w14:val="none"/>
        </w:rPr>
        <w:t>Text je dostupný pouze ve formátu PDF na adrese: </w:t>
      </w:r>
      <w:hyperlink r:id="rId9" w:tgtFrame="_blank" w:history="1">
        <w:r w:rsidRPr="00096B58">
          <w:rPr>
            <w:rFonts w:ascii="Helvetica" w:eastAsia="Times New Roman" w:hAnsi="Helvetica" w:cs="Helvetica"/>
            <w:b/>
            <w:bCs/>
            <w:color w:val="428BCA"/>
            <w:kern w:val="0"/>
            <w:sz w:val="21"/>
            <w:szCs w:val="21"/>
            <w:u w:val="single"/>
            <w:lang w:eastAsia="cs-CZ"/>
            <w14:ligatures w14:val="none"/>
          </w:rPr>
          <w:t>https://</w:t>
        </w:r>
        <w:proofErr w:type="spellStart"/>
        <w:r w:rsidRPr="00096B58">
          <w:rPr>
            <w:rFonts w:ascii="Helvetica" w:eastAsia="Times New Roman" w:hAnsi="Helvetica" w:cs="Helvetica"/>
            <w:b/>
            <w:bCs/>
            <w:color w:val="428BCA"/>
            <w:kern w:val="0"/>
            <w:sz w:val="21"/>
            <w:szCs w:val="21"/>
            <w:u w:val="single"/>
            <w:lang w:eastAsia="cs-CZ"/>
            <w14:ligatures w14:val="none"/>
          </w:rPr>
          <w:t>aplikace.mvcr.cz</w:t>
        </w:r>
        <w:proofErr w:type="spellEnd"/>
        <w:r w:rsidRPr="00096B58">
          <w:rPr>
            <w:rFonts w:ascii="Helvetica" w:eastAsia="Times New Roman" w:hAnsi="Helvetica" w:cs="Helvetica"/>
            <w:b/>
            <w:bCs/>
            <w:color w:val="428BCA"/>
            <w:kern w:val="0"/>
            <w:sz w:val="21"/>
            <w:szCs w:val="21"/>
            <w:u w:val="single"/>
            <w:lang w:eastAsia="cs-CZ"/>
            <w14:ligatures w14:val="none"/>
          </w:rPr>
          <w:t>/</w:t>
        </w:r>
        <w:proofErr w:type="spellStart"/>
        <w:r w:rsidRPr="00096B58">
          <w:rPr>
            <w:rFonts w:ascii="Helvetica" w:eastAsia="Times New Roman" w:hAnsi="Helvetica" w:cs="Helvetica"/>
            <w:b/>
            <w:bCs/>
            <w:color w:val="428BCA"/>
            <w:kern w:val="0"/>
            <w:sz w:val="21"/>
            <w:szCs w:val="21"/>
            <w:u w:val="single"/>
            <w:lang w:eastAsia="cs-CZ"/>
            <w14:ligatures w14:val="none"/>
          </w:rPr>
          <w:t>sbirka-zakonu</w:t>
        </w:r>
        <w:proofErr w:type="spellEnd"/>
      </w:hyperlink>
    </w:p>
    <w:p w14:paraId="359BA667" w14:textId="77777777" w:rsidR="00096B58" w:rsidRPr="00096B58" w:rsidRDefault="00096B58" w:rsidP="00096B58">
      <w:pPr>
        <w:shd w:val="clear" w:color="auto" w:fill="FFFFFF"/>
        <w:spacing w:after="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44. V příloze č. 3 části A tabulce č. 4 řádku č. 21 se slovo „z“ nahrazuje slovem „</w:t>
      </w:r>
      <w:proofErr w:type="spellStart"/>
      <w:r w:rsidRPr="00096B58">
        <w:rPr>
          <w:rFonts w:ascii="Helvetica" w:eastAsia="Times New Roman" w:hAnsi="Helvetica" w:cs="Helvetica"/>
          <w:color w:val="333333"/>
          <w:kern w:val="0"/>
          <w:sz w:val="21"/>
          <w:szCs w:val="21"/>
          <w:lang w:eastAsia="cs-CZ"/>
          <w14:ligatures w14:val="none"/>
        </w:rPr>
        <w:t>z</w:t>
      </w:r>
      <w:r w:rsidRPr="00096B58">
        <w:rPr>
          <w:rFonts w:ascii="Helvetica" w:eastAsia="Times New Roman" w:hAnsi="Helvetica" w:cs="Helvetica"/>
          <w:color w:val="333333"/>
          <w:kern w:val="0"/>
          <w:sz w:val="16"/>
          <w:szCs w:val="16"/>
          <w:vertAlign w:val="superscript"/>
          <w:lang w:eastAsia="cs-CZ"/>
          <w14:ligatures w14:val="none"/>
        </w:rPr>
        <w:t>c</w:t>
      </w:r>
      <w:proofErr w:type="spellEnd"/>
      <w:r w:rsidRPr="00096B58">
        <w:rPr>
          <w:rFonts w:ascii="Helvetica" w:eastAsia="Times New Roman" w:hAnsi="Helvetica" w:cs="Helvetica"/>
          <w:color w:val="333333"/>
          <w:kern w:val="0"/>
          <w:sz w:val="16"/>
          <w:szCs w:val="16"/>
          <w:vertAlign w:val="superscript"/>
          <w:lang w:eastAsia="cs-CZ"/>
          <w14:ligatures w14:val="none"/>
        </w:rPr>
        <w:t>)</w:t>
      </w:r>
      <w:r w:rsidRPr="00096B58">
        <w:rPr>
          <w:rFonts w:ascii="Helvetica" w:eastAsia="Times New Roman" w:hAnsi="Helvetica" w:cs="Helvetica"/>
          <w:color w:val="333333"/>
          <w:kern w:val="0"/>
          <w:sz w:val="21"/>
          <w:szCs w:val="21"/>
          <w:lang w:eastAsia="cs-CZ"/>
          <w14:ligatures w14:val="none"/>
        </w:rPr>
        <w:t>“.</w:t>
      </w:r>
    </w:p>
    <w:p w14:paraId="2F4B861A"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45. V příloze č. 3 části A se pod tabulku č. 4 vkládají vysvětlivky k tabulce č. 4, které znějí:</w:t>
      </w:r>
    </w:p>
    <w:p w14:paraId="7F644E43" w14:textId="77777777" w:rsidR="00096B58" w:rsidRPr="00096B58" w:rsidRDefault="00096B58" w:rsidP="00096B58">
      <w:pPr>
        <w:shd w:val="clear" w:color="auto" w:fill="FFFFFF"/>
        <w:spacing w:after="0" w:line="240" w:lineRule="auto"/>
        <w:jc w:val="center"/>
        <w:rPr>
          <w:rFonts w:ascii="Helvetica" w:eastAsia="Times New Roman" w:hAnsi="Helvetica" w:cs="Helvetica"/>
          <w:b/>
          <w:bCs/>
          <w:color w:val="333333"/>
          <w:kern w:val="0"/>
          <w:sz w:val="21"/>
          <w:szCs w:val="21"/>
          <w:lang w:eastAsia="cs-CZ"/>
          <w14:ligatures w14:val="none"/>
        </w:rPr>
      </w:pPr>
      <w:r w:rsidRPr="00096B58">
        <w:rPr>
          <w:rFonts w:ascii="Helvetica" w:eastAsia="Times New Roman" w:hAnsi="Helvetica" w:cs="Helvetica"/>
          <w:b/>
          <w:bCs/>
          <w:color w:val="333333"/>
          <w:kern w:val="0"/>
          <w:sz w:val="21"/>
          <w:szCs w:val="21"/>
          <w:lang w:eastAsia="cs-CZ"/>
          <w14:ligatures w14:val="none"/>
        </w:rPr>
        <w:t>Text je dostupný pouze ve formátu PDF na adrese: </w:t>
      </w:r>
      <w:hyperlink r:id="rId10" w:tgtFrame="_blank" w:history="1">
        <w:r w:rsidRPr="00096B58">
          <w:rPr>
            <w:rFonts w:ascii="Helvetica" w:eastAsia="Times New Roman" w:hAnsi="Helvetica" w:cs="Helvetica"/>
            <w:b/>
            <w:bCs/>
            <w:color w:val="428BCA"/>
            <w:kern w:val="0"/>
            <w:sz w:val="21"/>
            <w:szCs w:val="21"/>
            <w:u w:val="single"/>
            <w:lang w:eastAsia="cs-CZ"/>
            <w14:ligatures w14:val="none"/>
          </w:rPr>
          <w:t>https://</w:t>
        </w:r>
        <w:proofErr w:type="spellStart"/>
        <w:r w:rsidRPr="00096B58">
          <w:rPr>
            <w:rFonts w:ascii="Helvetica" w:eastAsia="Times New Roman" w:hAnsi="Helvetica" w:cs="Helvetica"/>
            <w:b/>
            <w:bCs/>
            <w:color w:val="428BCA"/>
            <w:kern w:val="0"/>
            <w:sz w:val="21"/>
            <w:szCs w:val="21"/>
            <w:u w:val="single"/>
            <w:lang w:eastAsia="cs-CZ"/>
            <w14:ligatures w14:val="none"/>
          </w:rPr>
          <w:t>aplikace.mvcr.cz</w:t>
        </w:r>
        <w:proofErr w:type="spellEnd"/>
        <w:r w:rsidRPr="00096B58">
          <w:rPr>
            <w:rFonts w:ascii="Helvetica" w:eastAsia="Times New Roman" w:hAnsi="Helvetica" w:cs="Helvetica"/>
            <w:b/>
            <w:bCs/>
            <w:color w:val="428BCA"/>
            <w:kern w:val="0"/>
            <w:sz w:val="21"/>
            <w:szCs w:val="21"/>
            <w:u w:val="single"/>
            <w:lang w:eastAsia="cs-CZ"/>
            <w14:ligatures w14:val="none"/>
          </w:rPr>
          <w:t>/</w:t>
        </w:r>
        <w:proofErr w:type="spellStart"/>
        <w:r w:rsidRPr="00096B58">
          <w:rPr>
            <w:rFonts w:ascii="Helvetica" w:eastAsia="Times New Roman" w:hAnsi="Helvetica" w:cs="Helvetica"/>
            <w:b/>
            <w:bCs/>
            <w:color w:val="428BCA"/>
            <w:kern w:val="0"/>
            <w:sz w:val="21"/>
            <w:szCs w:val="21"/>
            <w:u w:val="single"/>
            <w:lang w:eastAsia="cs-CZ"/>
            <w14:ligatures w14:val="none"/>
          </w:rPr>
          <w:t>sbirka-zakonu</w:t>
        </w:r>
        <w:proofErr w:type="spellEnd"/>
      </w:hyperlink>
    </w:p>
    <w:p w14:paraId="461B50BB"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46. V příloze č. 5 se doplňuje část D, která včetně nadpisu zní:</w:t>
      </w:r>
    </w:p>
    <w:p w14:paraId="20F50175" w14:textId="77777777" w:rsidR="00096B58" w:rsidRPr="00096B58" w:rsidRDefault="00096B58" w:rsidP="00096B58">
      <w:pPr>
        <w:shd w:val="clear" w:color="auto" w:fill="FFFFFF"/>
        <w:spacing w:after="0" w:line="240" w:lineRule="auto"/>
        <w:jc w:val="center"/>
        <w:rPr>
          <w:rFonts w:ascii="Helvetica" w:eastAsia="Times New Roman" w:hAnsi="Helvetica" w:cs="Helvetica"/>
          <w:b/>
          <w:bCs/>
          <w:color w:val="333333"/>
          <w:kern w:val="0"/>
          <w:sz w:val="21"/>
          <w:szCs w:val="21"/>
          <w:lang w:eastAsia="cs-CZ"/>
          <w14:ligatures w14:val="none"/>
        </w:rPr>
      </w:pPr>
      <w:r w:rsidRPr="00096B58">
        <w:rPr>
          <w:rFonts w:ascii="Helvetica" w:eastAsia="Times New Roman" w:hAnsi="Helvetica" w:cs="Helvetica"/>
          <w:b/>
          <w:bCs/>
          <w:color w:val="333333"/>
          <w:kern w:val="0"/>
          <w:sz w:val="21"/>
          <w:szCs w:val="21"/>
          <w:lang w:eastAsia="cs-CZ"/>
          <w14:ligatures w14:val="none"/>
        </w:rPr>
        <w:t>Text je dostupný pouze ve formátu PDF na adrese: </w:t>
      </w:r>
      <w:hyperlink r:id="rId11" w:tgtFrame="_blank" w:history="1">
        <w:r w:rsidRPr="00096B58">
          <w:rPr>
            <w:rFonts w:ascii="Helvetica" w:eastAsia="Times New Roman" w:hAnsi="Helvetica" w:cs="Helvetica"/>
            <w:b/>
            <w:bCs/>
            <w:color w:val="428BCA"/>
            <w:kern w:val="0"/>
            <w:sz w:val="21"/>
            <w:szCs w:val="21"/>
            <w:u w:val="single"/>
            <w:lang w:eastAsia="cs-CZ"/>
            <w14:ligatures w14:val="none"/>
          </w:rPr>
          <w:t>https://</w:t>
        </w:r>
        <w:proofErr w:type="spellStart"/>
        <w:r w:rsidRPr="00096B58">
          <w:rPr>
            <w:rFonts w:ascii="Helvetica" w:eastAsia="Times New Roman" w:hAnsi="Helvetica" w:cs="Helvetica"/>
            <w:b/>
            <w:bCs/>
            <w:color w:val="428BCA"/>
            <w:kern w:val="0"/>
            <w:sz w:val="21"/>
            <w:szCs w:val="21"/>
            <w:u w:val="single"/>
            <w:lang w:eastAsia="cs-CZ"/>
            <w14:ligatures w14:val="none"/>
          </w:rPr>
          <w:t>aplikace.mvcr.cz</w:t>
        </w:r>
        <w:proofErr w:type="spellEnd"/>
        <w:r w:rsidRPr="00096B58">
          <w:rPr>
            <w:rFonts w:ascii="Helvetica" w:eastAsia="Times New Roman" w:hAnsi="Helvetica" w:cs="Helvetica"/>
            <w:b/>
            <w:bCs/>
            <w:color w:val="428BCA"/>
            <w:kern w:val="0"/>
            <w:sz w:val="21"/>
            <w:szCs w:val="21"/>
            <w:u w:val="single"/>
            <w:lang w:eastAsia="cs-CZ"/>
            <w14:ligatures w14:val="none"/>
          </w:rPr>
          <w:t>/</w:t>
        </w:r>
        <w:proofErr w:type="spellStart"/>
        <w:r w:rsidRPr="00096B58">
          <w:rPr>
            <w:rFonts w:ascii="Helvetica" w:eastAsia="Times New Roman" w:hAnsi="Helvetica" w:cs="Helvetica"/>
            <w:b/>
            <w:bCs/>
            <w:color w:val="428BCA"/>
            <w:kern w:val="0"/>
            <w:sz w:val="21"/>
            <w:szCs w:val="21"/>
            <w:u w:val="single"/>
            <w:lang w:eastAsia="cs-CZ"/>
            <w14:ligatures w14:val="none"/>
          </w:rPr>
          <w:t>sbirka-zakonu</w:t>
        </w:r>
        <w:proofErr w:type="spellEnd"/>
      </w:hyperlink>
    </w:p>
    <w:p w14:paraId="7245B214"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Čl. II</w:t>
      </w:r>
    </w:p>
    <w:p w14:paraId="76CD9B87" w14:textId="77777777" w:rsidR="00096B58" w:rsidRPr="00096B58" w:rsidRDefault="00096B58" w:rsidP="00096B58">
      <w:pPr>
        <w:shd w:val="clear" w:color="auto" w:fill="FFFFFF"/>
        <w:spacing w:before="225" w:after="150" w:line="240" w:lineRule="auto"/>
        <w:jc w:val="center"/>
        <w:outlineLvl w:val="0"/>
        <w:rPr>
          <w:rFonts w:ascii="Helvetica" w:eastAsia="Times New Roman" w:hAnsi="Helvetica" w:cs="Helvetica"/>
          <w:b/>
          <w:bCs/>
          <w:color w:val="006B00"/>
          <w:kern w:val="36"/>
          <w:sz w:val="21"/>
          <w:szCs w:val="21"/>
          <w:lang w:eastAsia="cs-CZ"/>
          <w14:ligatures w14:val="none"/>
        </w:rPr>
      </w:pPr>
      <w:r w:rsidRPr="00096B58">
        <w:rPr>
          <w:rFonts w:ascii="Helvetica" w:eastAsia="Times New Roman" w:hAnsi="Helvetica" w:cs="Helvetica"/>
          <w:b/>
          <w:bCs/>
          <w:color w:val="006B00"/>
          <w:kern w:val="36"/>
          <w:sz w:val="21"/>
          <w:szCs w:val="21"/>
          <w:lang w:eastAsia="cs-CZ"/>
          <w14:ligatures w14:val="none"/>
        </w:rPr>
        <w:t>Účinnost</w:t>
      </w:r>
    </w:p>
    <w:p w14:paraId="48D48A65" w14:textId="77777777" w:rsidR="00096B58" w:rsidRPr="00096B58" w:rsidRDefault="00096B58" w:rsidP="00096B58">
      <w:pPr>
        <w:shd w:val="clear" w:color="auto" w:fill="FFFFFF"/>
        <w:spacing w:before="120" w:after="120" w:line="240" w:lineRule="auto"/>
        <w:ind w:firstLine="480"/>
        <w:jc w:val="both"/>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Toto nařízení nabývá účinnosti dnem 1. ledna 2024, s výjimkou ustanovení čl. I bodu 37, které nabývá účinnosti dnem 1. července 2024.</w:t>
      </w:r>
    </w:p>
    <w:p w14:paraId="1CCE2461" w14:textId="77777777" w:rsidR="00096B58" w:rsidRPr="00096B58" w:rsidRDefault="00096B58" w:rsidP="00096B58">
      <w:pPr>
        <w:shd w:val="clear" w:color="auto" w:fill="FFFFFF"/>
        <w:spacing w:after="0" w:line="240" w:lineRule="auto"/>
        <w:jc w:val="center"/>
        <w:rPr>
          <w:rFonts w:ascii="Helvetica" w:eastAsia="Times New Roman" w:hAnsi="Helvetica" w:cs="Helvetica"/>
          <w:color w:val="333333"/>
          <w:kern w:val="0"/>
          <w:sz w:val="21"/>
          <w:szCs w:val="21"/>
          <w:lang w:eastAsia="cs-CZ"/>
          <w14:ligatures w14:val="none"/>
        </w:rPr>
      </w:pPr>
      <w:r w:rsidRPr="00096B58">
        <w:rPr>
          <w:rFonts w:ascii="Helvetica" w:eastAsia="Times New Roman" w:hAnsi="Helvetica" w:cs="Helvetica"/>
          <w:color w:val="333333"/>
          <w:kern w:val="0"/>
          <w:sz w:val="21"/>
          <w:szCs w:val="21"/>
          <w:lang w:eastAsia="cs-CZ"/>
          <w14:ligatures w14:val="none"/>
        </w:rPr>
        <w:t>Předseda vlády:</w:t>
      </w:r>
      <w:r w:rsidRPr="00096B58">
        <w:rPr>
          <w:rFonts w:ascii="Helvetica" w:eastAsia="Times New Roman" w:hAnsi="Helvetica" w:cs="Helvetica"/>
          <w:color w:val="333333"/>
          <w:kern w:val="0"/>
          <w:sz w:val="21"/>
          <w:szCs w:val="21"/>
          <w:lang w:eastAsia="cs-CZ"/>
          <w14:ligatures w14:val="none"/>
        </w:rPr>
        <w:br/>
        <w:t>prof. PhDr. </w:t>
      </w:r>
      <w:r w:rsidRPr="00096B58">
        <w:rPr>
          <w:rFonts w:ascii="Helvetica" w:eastAsia="Times New Roman" w:hAnsi="Helvetica" w:cs="Helvetica"/>
          <w:b/>
          <w:bCs/>
          <w:color w:val="333333"/>
          <w:kern w:val="0"/>
          <w:sz w:val="21"/>
          <w:szCs w:val="21"/>
          <w:lang w:eastAsia="cs-CZ"/>
          <w14:ligatures w14:val="none"/>
        </w:rPr>
        <w:t>Fiala</w:t>
      </w:r>
      <w:r w:rsidRPr="00096B58">
        <w:rPr>
          <w:rFonts w:ascii="Helvetica" w:eastAsia="Times New Roman" w:hAnsi="Helvetica" w:cs="Helvetica"/>
          <w:color w:val="333333"/>
          <w:kern w:val="0"/>
          <w:sz w:val="21"/>
          <w:szCs w:val="21"/>
          <w:lang w:eastAsia="cs-CZ"/>
          <w14:ligatures w14:val="none"/>
        </w:rPr>
        <w:t>, Ph.D., LL.M., v. r.</w:t>
      </w:r>
      <w:r w:rsidRPr="00096B58">
        <w:rPr>
          <w:rFonts w:ascii="Helvetica" w:eastAsia="Times New Roman" w:hAnsi="Helvetica" w:cs="Helvetica"/>
          <w:color w:val="333333"/>
          <w:kern w:val="0"/>
          <w:sz w:val="21"/>
          <w:szCs w:val="21"/>
          <w:lang w:eastAsia="cs-CZ"/>
          <w14:ligatures w14:val="none"/>
        </w:rPr>
        <w:br/>
        <w:t>Místopředseda vlády a ministr zdravotnictví:</w:t>
      </w:r>
      <w:r w:rsidRPr="00096B58">
        <w:rPr>
          <w:rFonts w:ascii="Helvetica" w:eastAsia="Times New Roman" w:hAnsi="Helvetica" w:cs="Helvetica"/>
          <w:color w:val="333333"/>
          <w:kern w:val="0"/>
          <w:sz w:val="21"/>
          <w:szCs w:val="21"/>
          <w:lang w:eastAsia="cs-CZ"/>
          <w14:ligatures w14:val="none"/>
        </w:rPr>
        <w:br/>
        <w:t>prof. MUDr. </w:t>
      </w:r>
      <w:r w:rsidRPr="00096B58">
        <w:rPr>
          <w:rFonts w:ascii="Helvetica" w:eastAsia="Times New Roman" w:hAnsi="Helvetica" w:cs="Helvetica"/>
          <w:b/>
          <w:bCs/>
          <w:color w:val="333333"/>
          <w:kern w:val="0"/>
          <w:sz w:val="21"/>
          <w:szCs w:val="21"/>
          <w:lang w:eastAsia="cs-CZ"/>
          <w14:ligatures w14:val="none"/>
        </w:rPr>
        <w:t>Válek</w:t>
      </w:r>
      <w:r w:rsidRPr="00096B58">
        <w:rPr>
          <w:rFonts w:ascii="Helvetica" w:eastAsia="Times New Roman" w:hAnsi="Helvetica" w:cs="Helvetica"/>
          <w:color w:val="333333"/>
          <w:kern w:val="0"/>
          <w:sz w:val="21"/>
          <w:szCs w:val="21"/>
          <w:lang w:eastAsia="cs-CZ"/>
          <w14:ligatures w14:val="none"/>
        </w:rPr>
        <w:t xml:space="preserve">, CSc., MBA, </w:t>
      </w:r>
      <w:proofErr w:type="spellStart"/>
      <w:r w:rsidRPr="00096B58">
        <w:rPr>
          <w:rFonts w:ascii="Helvetica" w:eastAsia="Times New Roman" w:hAnsi="Helvetica" w:cs="Helvetica"/>
          <w:color w:val="333333"/>
          <w:kern w:val="0"/>
          <w:sz w:val="21"/>
          <w:szCs w:val="21"/>
          <w:lang w:eastAsia="cs-CZ"/>
          <w14:ligatures w14:val="none"/>
        </w:rPr>
        <w:t>EBIR</w:t>
      </w:r>
      <w:proofErr w:type="spellEnd"/>
      <w:r w:rsidRPr="00096B58">
        <w:rPr>
          <w:rFonts w:ascii="Helvetica" w:eastAsia="Times New Roman" w:hAnsi="Helvetica" w:cs="Helvetica"/>
          <w:color w:val="333333"/>
          <w:kern w:val="0"/>
          <w:sz w:val="21"/>
          <w:szCs w:val="21"/>
          <w:lang w:eastAsia="cs-CZ"/>
          <w14:ligatures w14:val="none"/>
        </w:rPr>
        <w:t>, v. r.</w:t>
      </w:r>
    </w:p>
    <w:p w14:paraId="35CAAF7B" w14:textId="77777777" w:rsidR="00096B58" w:rsidRDefault="00096B58"/>
    <w:sectPr w:rsidR="00096B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B58"/>
    <w:rsid w:val="00096B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30F5"/>
  <w15:chartTrackingRefBased/>
  <w15:docId w15:val="{51282A9F-A030-4C89-9D6C-B9F099E1C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96B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96B58"/>
    <w:rPr>
      <w:rFonts w:ascii="Times New Roman" w:eastAsia="Times New Roman" w:hAnsi="Times New Roman" w:cs="Times New Roman"/>
      <w:b/>
      <w:bCs/>
      <w:kern w:val="36"/>
      <w:sz w:val="48"/>
      <w:szCs w:val="48"/>
      <w:lang w:eastAsia="cs-CZ"/>
      <w14:ligatures w14:val="none"/>
    </w:rPr>
  </w:style>
  <w:style w:type="paragraph" w:customStyle="1" w:styleId="normalcentertucny">
    <w:name w:val="normalcentertucny"/>
    <w:basedOn w:val="Normln"/>
    <w:rsid w:val="00096B5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normalodsazene">
    <w:name w:val="normalodsazene"/>
    <w:basedOn w:val="Normln"/>
    <w:rsid w:val="00096B5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096B58"/>
    <w:rPr>
      <w:color w:val="0000FF"/>
      <w:u w:val="single"/>
    </w:rPr>
  </w:style>
  <w:style w:type="paragraph" w:customStyle="1" w:styleId="normalcenter">
    <w:name w:val="normalcenter"/>
    <w:basedOn w:val="Normln"/>
    <w:rsid w:val="00096B58"/>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096B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59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ikace.mvcr.cz/sbirka-zakonu/SearchResult.aspx?q=330/2023&amp;typeLaw=zakon&amp;what=Cislo_zakona_smlouv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aplikace.mvcr.cz/sbirka-zakonu/SearchResult.aspx?q=330/2023&amp;typeLaw=zakon&amp;what=Cislo_zakona_smlouv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likace.mvcr.cz/sbirka-zakonu/SearchResult.aspx?q=330/2023&amp;typeLaw=zakon&amp;what=Cislo_zakona_smlouvy" TargetMode="External"/><Relationship Id="rId11" Type="http://schemas.openxmlformats.org/officeDocument/2006/relationships/hyperlink" Target="https://aplikace.mvcr.cz/sbirka-zakonu/SearchResult.aspx?q=330/2023&amp;typeLaw=zakon&amp;what=Cislo_zakona_smlouvy" TargetMode="External"/><Relationship Id="rId5" Type="http://schemas.openxmlformats.org/officeDocument/2006/relationships/hyperlink" Target="https://aplikace.mvcr.cz/sbirka-zakonu/SearchResult.aspx?q=330/2023&amp;typeLaw=zakon&amp;what=Cislo_zakona_smlouvy" TargetMode="External"/><Relationship Id="rId10" Type="http://schemas.openxmlformats.org/officeDocument/2006/relationships/hyperlink" Target="https://aplikace.mvcr.cz/sbirka-zakonu/SearchResult.aspx?q=330/2023&amp;typeLaw=zakon&amp;what=Cislo_zakona_smlouvy" TargetMode="External"/><Relationship Id="rId4" Type="http://schemas.openxmlformats.org/officeDocument/2006/relationships/hyperlink" Target="https://aplikace.mvcr.cz/sbirka-zakonu/SearchResult.aspx?q=330/2023&amp;typeLaw=zakon&amp;what=Cislo_zakona_smlouvy" TargetMode="External"/><Relationship Id="rId9" Type="http://schemas.openxmlformats.org/officeDocument/2006/relationships/hyperlink" Target="https://aplikace.mvcr.cz/sbirka-zakonu/SearchResult.aspx?q=330/2023&amp;typeLaw=zakon&amp;what=Cislo_zakona_smlouv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3916</Words>
  <Characters>23105</Characters>
  <Application>Microsoft Office Word</Application>
  <DocSecurity>0</DocSecurity>
  <Lines>192</Lines>
  <Paragraphs>53</Paragraphs>
  <ScaleCrop>false</ScaleCrop>
  <Company/>
  <LinksUpToDate>false</LinksUpToDate>
  <CharactersWithSpaces>26968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Mach</dc:creator>
  <cp:keywords/>
  <dc:description/>
  <cp:lastModifiedBy>Jan Mach</cp:lastModifiedBy>
  <cp:revision>1</cp:revision>
  <dcterms:created xsi:type="dcterms:W3CDTF">2023-11-20T12:22:00Z</dcterms:created>
  <dcterms:modified xsi:type="dcterms:W3CDTF">2023-11-20T12:23:00Z</dcterms:modified>
</cp:coreProperties>
</file>