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AACD3" w14:textId="77777777" w:rsidR="00D65B09" w:rsidRPr="00D65B09" w:rsidRDefault="00D65B09" w:rsidP="00D65B09">
      <w:pPr>
        <w:rPr>
          <w:b/>
          <w:bCs/>
        </w:rPr>
      </w:pPr>
      <w:r w:rsidRPr="00D65B09">
        <w:rPr>
          <w:b/>
          <w:bCs/>
        </w:rPr>
        <w:t>241</w:t>
      </w:r>
    </w:p>
    <w:p w14:paraId="3024CD15" w14:textId="77777777" w:rsidR="00D65B09" w:rsidRPr="00D65B09" w:rsidRDefault="00D65B09" w:rsidP="00D65B09">
      <w:r w:rsidRPr="00D65B09">
        <w:t>ZÁKON</w:t>
      </w:r>
    </w:p>
    <w:p w14:paraId="0EDC5B79" w14:textId="77777777" w:rsidR="00D65B09" w:rsidRPr="00D65B09" w:rsidRDefault="00D65B09" w:rsidP="00D65B09">
      <w:r w:rsidRPr="00D65B09">
        <w:t>ze dne 10. července 2024,</w:t>
      </w:r>
    </w:p>
    <w:p w14:paraId="36ADF751" w14:textId="77777777" w:rsidR="00D65B09" w:rsidRPr="00D65B09" w:rsidRDefault="00D65B09" w:rsidP="00D65B09">
      <w:r w:rsidRPr="00D65B09">
        <w:t>kterým se mění zákon č. 375/</w:t>
      </w:r>
      <w:proofErr w:type="gramStart"/>
      <w:r w:rsidRPr="00D65B09">
        <w:t>2022  Sb.</w:t>
      </w:r>
      <w:proofErr w:type="gramEnd"/>
      <w:r w:rsidRPr="00D65B09">
        <w:t>, o zdravotnických prostředcích a diagnostických zdravotnických prostředcích in vitro, a zákon č. 378/2007 Sb., o léčivech a o změnách některých souvisejících zákonů (zákon o léčivech), ve znění pozdějších předpisů</w:t>
      </w:r>
    </w:p>
    <w:p w14:paraId="4AF5A768" w14:textId="77777777" w:rsidR="00D65B09" w:rsidRPr="00D65B09" w:rsidRDefault="00D65B09" w:rsidP="00D65B09">
      <w:r w:rsidRPr="00D65B09">
        <w:t>Parlament se usnesl na tomto zákoně České republiky:</w:t>
      </w:r>
    </w:p>
    <w:p w14:paraId="4D241779" w14:textId="77777777" w:rsidR="00D65B09" w:rsidRPr="00D65B09" w:rsidRDefault="00D65B09" w:rsidP="00D65B09">
      <w:pPr>
        <w:rPr>
          <w:b/>
          <w:bCs/>
        </w:rPr>
      </w:pPr>
      <w:r w:rsidRPr="00D65B09">
        <w:rPr>
          <w:b/>
          <w:bCs/>
        </w:rPr>
        <w:t>ČÁST PRVNÍ</w:t>
      </w:r>
      <w:r w:rsidRPr="00D65B09">
        <w:rPr>
          <w:b/>
          <w:bCs/>
        </w:rPr>
        <w:br/>
        <w:t>Změna zákona o zdravotnických prostředcích a diagnostických zdravotnických prostředcích in vitro</w:t>
      </w:r>
    </w:p>
    <w:p w14:paraId="7CA55CDD" w14:textId="77777777" w:rsidR="00D65B09" w:rsidRPr="00D65B09" w:rsidRDefault="00D65B09" w:rsidP="00D65B09">
      <w:pPr>
        <w:rPr>
          <w:b/>
          <w:bCs/>
        </w:rPr>
      </w:pPr>
      <w:r w:rsidRPr="00D65B09">
        <w:rPr>
          <w:b/>
          <w:bCs/>
        </w:rPr>
        <w:t>Čl. I</w:t>
      </w:r>
    </w:p>
    <w:p w14:paraId="6EE8774E" w14:textId="77777777" w:rsidR="00D65B09" w:rsidRPr="00D65B09" w:rsidRDefault="00D65B09" w:rsidP="00D65B09">
      <w:r w:rsidRPr="00D65B09">
        <w:t>Zákon č. 375/2022 Sb., o zdravotnických prostředcích a diagnostických zdravotnických prostředcích in vitro, se mění takto:</w:t>
      </w:r>
    </w:p>
    <w:p w14:paraId="6735D043" w14:textId="77777777" w:rsidR="00D65B09" w:rsidRPr="00D65B09" w:rsidRDefault="00D65B09" w:rsidP="00D65B09">
      <w:r w:rsidRPr="00D65B09">
        <w:t>1. V § 4 písm. c) se text „§ 65 odst. 1“ nahrazuje textem „§ 64 odst. 1“.</w:t>
      </w:r>
    </w:p>
    <w:p w14:paraId="16838DF5" w14:textId="77777777" w:rsidR="00D65B09" w:rsidRPr="00D65B09" w:rsidRDefault="00D65B09" w:rsidP="00D65B09">
      <w:r w:rsidRPr="00D65B09">
        <w:t>2. V § 4 se na konci písmene e) tečka nahrazuje čárkou a doplňují se písmena f) až i), která včetně poznámky pod čarou č. 24 znějí:</w:t>
      </w:r>
    </w:p>
    <w:tbl>
      <w:tblPr>
        <w:tblW w:w="0" w:type="auto"/>
        <w:tblCellMar>
          <w:left w:w="0" w:type="dxa"/>
          <w:right w:w="0" w:type="dxa"/>
        </w:tblCellMar>
        <w:tblLook w:val="04A0" w:firstRow="1" w:lastRow="0" w:firstColumn="1" w:lastColumn="0" w:noHBand="0" w:noVBand="1"/>
      </w:tblPr>
      <w:tblGrid>
        <w:gridCol w:w="470"/>
        <w:gridCol w:w="8602"/>
      </w:tblGrid>
      <w:tr w:rsidR="00D65B09" w:rsidRPr="00D65B09" w14:paraId="51F83640" w14:textId="77777777" w:rsidTr="00D65B09">
        <w:tc>
          <w:tcPr>
            <w:tcW w:w="0" w:type="auto"/>
            <w:shd w:val="clear" w:color="auto" w:fill="auto"/>
            <w:tcMar>
              <w:top w:w="45" w:type="dxa"/>
              <w:left w:w="120" w:type="dxa"/>
              <w:bottom w:w="0" w:type="dxa"/>
              <w:right w:w="120" w:type="dxa"/>
            </w:tcMar>
            <w:hideMark/>
          </w:tcPr>
          <w:p w14:paraId="4FE9ADE5" w14:textId="77777777" w:rsidR="00D65B09" w:rsidRPr="00D65B09" w:rsidRDefault="00D65B09" w:rsidP="00D65B09">
            <w:r w:rsidRPr="00D65B09">
              <w:t>„f)</w:t>
            </w:r>
          </w:p>
        </w:tc>
        <w:tc>
          <w:tcPr>
            <w:tcW w:w="0" w:type="auto"/>
            <w:shd w:val="clear" w:color="auto" w:fill="auto"/>
            <w:tcMar>
              <w:top w:w="45" w:type="dxa"/>
              <w:left w:w="120" w:type="dxa"/>
              <w:bottom w:w="0" w:type="dxa"/>
              <w:right w:w="120" w:type="dxa"/>
            </w:tcMar>
            <w:hideMark/>
          </w:tcPr>
          <w:p w14:paraId="52C10561" w14:textId="77777777" w:rsidR="00D65B09" w:rsidRPr="00D65B09" w:rsidRDefault="00D65B09" w:rsidP="00D65B09">
            <w:r w:rsidRPr="00D65B09">
              <w:t>navrhuje v souladu s nařízením Evropského parlamentu a Rady (EU) 2022/123</w:t>
            </w:r>
            <w:r w:rsidRPr="00D65B09">
              <w:rPr>
                <w:vertAlign w:val="superscript"/>
              </w:rPr>
              <w:t>24)</w:t>
            </w:r>
            <w:r w:rsidRPr="00D65B09">
              <w:t> (dále jen „nařízení o posílené úloze”) zástupce České republiky do Výkonné řídící skupiny pro nedostatek zdravotnických prostředků zřízené podle čl. 21 nařízení o posílené úloze (dále jen „Řídící skupina”),</w:t>
            </w:r>
          </w:p>
        </w:tc>
      </w:tr>
      <w:tr w:rsidR="00D65B09" w:rsidRPr="00D65B09" w14:paraId="14D6F5E0" w14:textId="77777777" w:rsidTr="00D65B09">
        <w:tc>
          <w:tcPr>
            <w:tcW w:w="0" w:type="auto"/>
            <w:shd w:val="clear" w:color="auto" w:fill="auto"/>
            <w:tcMar>
              <w:top w:w="45" w:type="dxa"/>
              <w:left w:w="120" w:type="dxa"/>
              <w:bottom w:w="0" w:type="dxa"/>
              <w:right w:w="120" w:type="dxa"/>
            </w:tcMar>
            <w:hideMark/>
          </w:tcPr>
          <w:p w14:paraId="3A461130" w14:textId="77777777" w:rsidR="00D65B09" w:rsidRPr="00D65B09" w:rsidRDefault="00D65B09" w:rsidP="00D65B09">
            <w:r w:rsidRPr="00D65B09">
              <w:t>g)</w:t>
            </w:r>
          </w:p>
        </w:tc>
        <w:tc>
          <w:tcPr>
            <w:tcW w:w="0" w:type="auto"/>
            <w:shd w:val="clear" w:color="auto" w:fill="auto"/>
            <w:tcMar>
              <w:top w:w="45" w:type="dxa"/>
              <w:left w:w="120" w:type="dxa"/>
              <w:bottom w:w="0" w:type="dxa"/>
              <w:right w:w="120" w:type="dxa"/>
            </w:tcMar>
            <w:hideMark/>
          </w:tcPr>
          <w:p w14:paraId="2D0E3368" w14:textId="77777777" w:rsidR="00D65B09" w:rsidRPr="00D65B09" w:rsidRDefault="00D65B09" w:rsidP="00D65B09">
            <w:r w:rsidRPr="00D65B09">
              <w:t>navrhuje zástupce do pracovní skupiny zřízené podle čl. 25 odst. 1 nařízení o posílené úloze a je jednotným kontaktním místem ve vztahu k nedostatku prostředků ve smyslu čl. 21 odst. 5 druhého pododstavce nařízení o posílené úloze,</w:t>
            </w:r>
          </w:p>
        </w:tc>
      </w:tr>
      <w:tr w:rsidR="00D65B09" w:rsidRPr="00D65B09" w14:paraId="471E22AE" w14:textId="77777777" w:rsidTr="00D65B09">
        <w:tc>
          <w:tcPr>
            <w:tcW w:w="0" w:type="auto"/>
            <w:shd w:val="clear" w:color="auto" w:fill="auto"/>
            <w:tcMar>
              <w:top w:w="45" w:type="dxa"/>
              <w:left w:w="120" w:type="dxa"/>
              <w:bottom w:w="0" w:type="dxa"/>
              <w:right w:w="120" w:type="dxa"/>
            </w:tcMar>
            <w:hideMark/>
          </w:tcPr>
          <w:p w14:paraId="15A344BB" w14:textId="77777777" w:rsidR="00D65B09" w:rsidRPr="00D65B09" w:rsidRDefault="00D65B09" w:rsidP="00D65B09">
            <w:r w:rsidRPr="00D65B09">
              <w:t>h)</w:t>
            </w:r>
          </w:p>
        </w:tc>
        <w:tc>
          <w:tcPr>
            <w:tcW w:w="0" w:type="auto"/>
            <w:shd w:val="clear" w:color="auto" w:fill="auto"/>
            <w:tcMar>
              <w:top w:w="45" w:type="dxa"/>
              <w:left w:w="120" w:type="dxa"/>
              <w:bottom w:w="0" w:type="dxa"/>
              <w:right w:w="120" w:type="dxa"/>
            </w:tcMar>
            <w:hideMark/>
          </w:tcPr>
          <w:p w14:paraId="33906FCF" w14:textId="77777777" w:rsidR="00D65B09" w:rsidRPr="00D65B09" w:rsidRDefault="00D65B09" w:rsidP="00D65B09">
            <w:r w:rsidRPr="00D65B09">
              <w:t>podává Řídící skupině žádost o poskytnutí agregovaných údajů a prognóz poptávky v souladu s čl. 24 odst. 2 nařízení o posílené úloze a</w:t>
            </w:r>
          </w:p>
        </w:tc>
      </w:tr>
      <w:tr w:rsidR="00D65B09" w:rsidRPr="00D65B09" w14:paraId="62FDCC3A" w14:textId="77777777" w:rsidTr="00D65B09">
        <w:tc>
          <w:tcPr>
            <w:tcW w:w="0" w:type="auto"/>
            <w:shd w:val="clear" w:color="auto" w:fill="auto"/>
            <w:tcMar>
              <w:top w:w="45" w:type="dxa"/>
              <w:left w:w="120" w:type="dxa"/>
              <w:bottom w:w="0" w:type="dxa"/>
              <w:right w:w="120" w:type="dxa"/>
            </w:tcMar>
            <w:hideMark/>
          </w:tcPr>
          <w:p w14:paraId="6A2535D0" w14:textId="77777777" w:rsidR="00D65B09" w:rsidRPr="00D65B09" w:rsidRDefault="00D65B09" w:rsidP="00D65B09">
            <w:r w:rsidRPr="00D65B09">
              <w:t>i)</w:t>
            </w:r>
          </w:p>
        </w:tc>
        <w:tc>
          <w:tcPr>
            <w:tcW w:w="0" w:type="auto"/>
            <w:shd w:val="clear" w:color="auto" w:fill="auto"/>
            <w:tcMar>
              <w:top w:w="45" w:type="dxa"/>
              <w:left w:w="120" w:type="dxa"/>
              <w:bottom w:w="0" w:type="dxa"/>
              <w:right w:w="120" w:type="dxa"/>
            </w:tcMar>
            <w:hideMark/>
          </w:tcPr>
          <w:p w14:paraId="308E6D24" w14:textId="77777777" w:rsidR="00D65B09" w:rsidRPr="00D65B09" w:rsidRDefault="00D65B09" w:rsidP="00D65B09">
            <w:r w:rsidRPr="00D65B09">
              <w:t>přihlíží při výkonu působnosti v oblasti prostředků k doporučením Řídící skupiny přijatým podle čl. 24 odst. 3 nebo 4 nařízení o posílené úloze nebo k pokynům a doporučením přijatým Evropskou komisí podle čl. 28 písm. b) nařízení o posílené úloze a koordinuje svoji činnost v této oblasti s příslušnými orgány ostatních členských států.</w:t>
            </w:r>
          </w:p>
        </w:tc>
      </w:tr>
    </w:tbl>
    <w:p w14:paraId="3D90B838" w14:textId="77777777" w:rsidR="00D65B09" w:rsidRPr="00D65B09" w:rsidRDefault="00D65B09" w:rsidP="00D65B09">
      <w:r w:rsidRPr="00D65B09">
        <w:pict w14:anchorId="494901E6">
          <v:rect id="_x0000_i1031"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25"/>
        <w:gridCol w:w="8647"/>
      </w:tblGrid>
      <w:tr w:rsidR="00D65B09" w:rsidRPr="00D65B09" w14:paraId="044DE4FE" w14:textId="77777777" w:rsidTr="00D65B09">
        <w:tc>
          <w:tcPr>
            <w:tcW w:w="0" w:type="auto"/>
            <w:shd w:val="clear" w:color="auto" w:fill="auto"/>
            <w:tcMar>
              <w:top w:w="45" w:type="dxa"/>
              <w:left w:w="120" w:type="dxa"/>
              <w:bottom w:w="0" w:type="dxa"/>
              <w:right w:w="120" w:type="dxa"/>
            </w:tcMar>
            <w:hideMark/>
          </w:tcPr>
          <w:p w14:paraId="73F80C70" w14:textId="77777777" w:rsidR="00D65B09" w:rsidRPr="00D65B09" w:rsidRDefault="00D65B09" w:rsidP="00D65B09">
            <w:r w:rsidRPr="00D65B09">
              <w:rPr>
                <w:vertAlign w:val="superscript"/>
              </w:rPr>
              <w:t>24)</w:t>
            </w:r>
          </w:p>
        </w:tc>
        <w:tc>
          <w:tcPr>
            <w:tcW w:w="0" w:type="auto"/>
            <w:shd w:val="clear" w:color="auto" w:fill="auto"/>
            <w:tcMar>
              <w:top w:w="45" w:type="dxa"/>
              <w:left w:w="120" w:type="dxa"/>
              <w:bottom w:w="0" w:type="dxa"/>
              <w:right w:w="120" w:type="dxa"/>
            </w:tcMar>
            <w:hideMark/>
          </w:tcPr>
          <w:p w14:paraId="0E022B90" w14:textId="77777777" w:rsidR="00D65B09" w:rsidRPr="00D65B09" w:rsidRDefault="00D65B09" w:rsidP="00D65B09">
            <w:r w:rsidRPr="00D65B09">
              <w:t>Nařízení Evropského parlamentu a Rady (EU) 2022/123 ze dne 25. ledna 2022 o posílené úloze Evropské agentury pro léčivé přípravky při připravenosti na krize a krizovém řízení v oblasti léčivých přípravků a zdravotnických prostředků.”.</w:t>
            </w:r>
          </w:p>
        </w:tc>
      </w:tr>
    </w:tbl>
    <w:p w14:paraId="3B56A829" w14:textId="77777777" w:rsidR="00D65B09" w:rsidRPr="00D65B09" w:rsidRDefault="00D65B09" w:rsidP="00D65B09">
      <w:r w:rsidRPr="00D65B09">
        <w:t>3. V § 5 odst. 2 písm. g) se text „§ 65 odst. 2“ nahrazuje textem „§ 64 odst. 2“.</w:t>
      </w:r>
    </w:p>
    <w:p w14:paraId="067DF61A" w14:textId="77777777" w:rsidR="00D65B09" w:rsidRPr="00D65B09" w:rsidRDefault="00D65B09" w:rsidP="00D65B09">
      <w:r w:rsidRPr="00D65B09">
        <w:t>4. V § 5 se na konci odstavce 2 tečka nahrazuje čárkou a doplňují se písmena t) až w), která znějí:</w:t>
      </w:r>
    </w:p>
    <w:tbl>
      <w:tblPr>
        <w:tblW w:w="0" w:type="auto"/>
        <w:tblCellMar>
          <w:left w:w="0" w:type="dxa"/>
          <w:right w:w="0" w:type="dxa"/>
        </w:tblCellMar>
        <w:tblLook w:val="04A0" w:firstRow="1" w:lastRow="0" w:firstColumn="1" w:lastColumn="0" w:noHBand="0" w:noVBand="1"/>
      </w:tblPr>
      <w:tblGrid>
        <w:gridCol w:w="467"/>
        <w:gridCol w:w="8605"/>
      </w:tblGrid>
      <w:tr w:rsidR="00D65B09" w:rsidRPr="00D65B09" w14:paraId="6CACB041" w14:textId="77777777" w:rsidTr="00D65B09">
        <w:tc>
          <w:tcPr>
            <w:tcW w:w="0" w:type="auto"/>
            <w:shd w:val="clear" w:color="auto" w:fill="auto"/>
            <w:tcMar>
              <w:top w:w="45" w:type="dxa"/>
              <w:left w:w="120" w:type="dxa"/>
              <w:bottom w:w="0" w:type="dxa"/>
              <w:right w:w="120" w:type="dxa"/>
            </w:tcMar>
            <w:hideMark/>
          </w:tcPr>
          <w:p w14:paraId="295708AE" w14:textId="77777777" w:rsidR="00D65B09" w:rsidRPr="00D65B09" w:rsidRDefault="00D65B09" w:rsidP="00D65B09">
            <w:r w:rsidRPr="00D65B09">
              <w:lastRenderedPageBreak/>
              <w:t>„t)</w:t>
            </w:r>
          </w:p>
        </w:tc>
        <w:tc>
          <w:tcPr>
            <w:tcW w:w="0" w:type="auto"/>
            <w:shd w:val="clear" w:color="auto" w:fill="auto"/>
            <w:tcMar>
              <w:top w:w="45" w:type="dxa"/>
              <w:left w:w="120" w:type="dxa"/>
              <w:bottom w:w="0" w:type="dxa"/>
              <w:right w:w="120" w:type="dxa"/>
            </w:tcMar>
            <w:hideMark/>
          </w:tcPr>
          <w:p w14:paraId="0AF4CEC2" w14:textId="77777777" w:rsidR="00D65B09" w:rsidRPr="00D65B09" w:rsidRDefault="00D65B09" w:rsidP="00D65B09">
            <w:r w:rsidRPr="00D65B09">
              <w:t>spolupracuje s Evropskou agenturou pro léčivé přípravky při plnění jejího úkolu podle čl. 25 odst. 1 písm. b) nařízení o posílené úloze v oblasti vývoje informačních systémů a zajišťuje plnění povinností České republiky podle čl. 27 nařízení o posílené úloze,</w:t>
            </w:r>
          </w:p>
        </w:tc>
      </w:tr>
      <w:tr w:rsidR="00D65B09" w:rsidRPr="00D65B09" w14:paraId="474AAE30" w14:textId="77777777" w:rsidTr="00D65B09">
        <w:tc>
          <w:tcPr>
            <w:tcW w:w="0" w:type="auto"/>
            <w:shd w:val="clear" w:color="auto" w:fill="auto"/>
            <w:tcMar>
              <w:top w:w="45" w:type="dxa"/>
              <w:left w:w="120" w:type="dxa"/>
              <w:bottom w:w="0" w:type="dxa"/>
              <w:right w:w="120" w:type="dxa"/>
            </w:tcMar>
            <w:hideMark/>
          </w:tcPr>
          <w:p w14:paraId="37F2AE44" w14:textId="77777777" w:rsidR="00D65B09" w:rsidRPr="00D65B09" w:rsidRDefault="00D65B09" w:rsidP="00D65B09">
            <w:r w:rsidRPr="00D65B09">
              <w:t>u)</w:t>
            </w:r>
          </w:p>
        </w:tc>
        <w:tc>
          <w:tcPr>
            <w:tcW w:w="0" w:type="auto"/>
            <w:shd w:val="clear" w:color="auto" w:fill="auto"/>
            <w:tcMar>
              <w:top w:w="45" w:type="dxa"/>
              <w:left w:w="120" w:type="dxa"/>
              <w:bottom w:w="0" w:type="dxa"/>
              <w:right w:w="120" w:type="dxa"/>
            </w:tcMar>
            <w:hideMark/>
          </w:tcPr>
          <w:p w14:paraId="74143BE5" w14:textId="77777777" w:rsidR="00D65B09" w:rsidRPr="00D65B09" w:rsidRDefault="00D65B09" w:rsidP="00D65B09">
            <w:r w:rsidRPr="00D65B09">
              <w:t>přihlíží při výkonu působnosti v oblasti prostředků k doporučením Řídící skupiny přijatým podle čl. 24 odst. 3 nebo 4 nařízení o posílené úloze nebo k pokynům a doporučením přijatým Evropskou komisí podle čl. 28 písm. b) nařízení o posílené úloze a koordinuje svoji činnost v této oblasti s příslušnými orgány ostatních členských států,</w:t>
            </w:r>
          </w:p>
        </w:tc>
      </w:tr>
      <w:tr w:rsidR="00D65B09" w:rsidRPr="00D65B09" w14:paraId="4EC0C44D" w14:textId="77777777" w:rsidTr="00D65B09">
        <w:tc>
          <w:tcPr>
            <w:tcW w:w="0" w:type="auto"/>
            <w:shd w:val="clear" w:color="auto" w:fill="auto"/>
            <w:tcMar>
              <w:top w:w="45" w:type="dxa"/>
              <w:left w:w="120" w:type="dxa"/>
              <w:bottom w:w="0" w:type="dxa"/>
              <w:right w:w="120" w:type="dxa"/>
            </w:tcMar>
            <w:hideMark/>
          </w:tcPr>
          <w:p w14:paraId="170933CB" w14:textId="77777777" w:rsidR="00D65B09" w:rsidRPr="00D65B09" w:rsidRDefault="00D65B09" w:rsidP="00D65B09">
            <w:r w:rsidRPr="00D65B09">
              <w:t>v)</w:t>
            </w:r>
          </w:p>
        </w:tc>
        <w:tc>
          <w:tcPr>
            <w:tcW w:w="0" w:type="auto"/>
            <w:shd w:val="clear" w:color="auto" w:fill="auto"/>
            <w:tcMar>
              <w:top w:w="45" w:type="dxa"/>
              <w:left w:w="120" w:type="dxa"/>
              <w:bottom w:w="0" w:type="dxa"/>
              <w:right w:w="120" w:type="dxa"/>
            </w:tcMar>
            <w:hideMark/>
          </w:tcPr>
          <w:p w14:paraId="5714A9BE" w14:textId="77777777" w:rsidR="00D65B09" w:rsidRPr="00D65B09" w:rsidRDefault="00D65B09" w:rsidP="00D65B09">
            <w:r w:rsidRPr="00D65B09">
              <w:t>informuje Řídící skupinu podle čl. 22 odst. 1 druhého pododstavce a podle čl. 27 odst. 4 písm. c) nařízení o posílené úloze a</w:t>
            </w:r>
          </w:p>
        </w:tc>
      </w:tr>
      <w:tr w:rsidR="00D65B09" w:rsidRPr="00D65B09" w14:paraId="7A387C93" w14:textId="77777777" w:rsidTr="00D65B09">
        <w:tc>
          <w:tcPr>
            <w:tcW w:w="0" w:type="auto"/>
            <w:shd w:val="clear" w:color="auto" w:fill="auto"/>
            <w:tcMar>
              <w:top w:w="45" w:type="dxa"/>
              <w:left w:w="120" w:type="dxa"/>
              <w:bottom w:w="0" w:type="dxa"/>
              <w:right w:w="120" w:type="dxa"/>
            </w:tcMar>
            <w:hideMark/>
          </w:tcPr>
          <w:p w14:paraId="5437957D" w14:textId="77777777" w:rsidR="00D65B09" w:rsidRPr="00D65B09" w:rsidRDefault="00D65B09" w:rsidP="00D65B09">
            <w:r w:rsidRPr="00D65B09">
              <w:t>w)</w:t>
            </w:r>
          </w:p>
        </w:tc>
        <w:tc>
          <w:tcPr>
            <w:tcW w:w="0" w:type="auto"/>
            <w:shd w:val="clear" w:color="auto" w:fill="auto"/>
            <w:tcMar>
              <w:top w:w="45" w:type="dxa"/>
              <w:left w:w="120" w:type="dxa"/>
              <w:bottom w:w="0" w:type="dxa"/>
              <w:right w:w="120" w:type="dxa"/>
            </w:tcMar>
            <w:hideMark/>
          </w:tcPr>
          <w:p w14:paraId="736EBC3E" w14:textId="77777777" w:rsidR="00D65B09" w:rsidRPr="00D65B09" w:rsidRDefault="00D65B09" w:rsidP="00D65B09">
            <w:r w:rsidRPr="00D65B09">
              <w:t>vyžaduje podle čl. 27 odst. 2 nařízení o posílené úloze od výrobců, zplnomocněných zástupců, oznámených subjektů, dovozců, distributorů a poskytovatelů zdravotních služeb další informace týkající se výrobních a dodavatelských problémů, kterým tyto osoby v oblasti prostředků čelí.“.</w:t>
            </w:r>
          </w:p>
        </w:tc>
      </w:tr>
    </w:tbl>
    <w:p w14:paraId="640FFC86" w14:textId="77777777" w:rsidR="00D65B09" w:rsidRPr="00D65B09" w:rsidRDefault="00D65B09" w:rsidP="00D65B09">
      <w:r w:rsidRPr="00D65B09">
        <w:t>5. V § 7 odstavec 5 zní:</w:t>
      </w:r>
    </w:p>
    <w:p w14:paraId="54579AE3" w14:textId="77777777" w:rsidR="00D65B09" w:rsidRPr="00D65B09" w:rsidRDefault="00D65B09" w:rsidP="00D65B09">
      <w:r w:rsidRPr="00D65B09">
        <w:t>„(5) K provádění úkonů v Informačním systému zdravotnických prostředků podle tohoto nebo jiného zákona lze zmocnit jinou osobu. Plnou moc lze zmocnitelem udělit a zmocněncem přijmout pouze pomocí elektronického formuláře dostupného prostřednictvím Informačního systému zdravotnických prostředků.“.</w:t>
      </w:r>
    </w:p>
    <w:p w14:paraId="3FDDDA1F" w14:textId="77777777" w:rsidR="00D65B09" w:rsidRPr="00D65B09" w:rsidRDefault="00D65B09" w:rsidP="00D65B09">
      <w:r w:rsidRPr="00D65B09">
        <w:t>6. V § 16 odst. 2 větě první se text „§ 19 odst. 1“ nahrazuje slovy „§ 15 odst. 1 a 2“.</w:t>
      </w:r>
    </w:p>
    <w:p w14:paraId="3D05A111" w14:textId="77777777" w:rsidR="00D65B09" w:rsidRPr="00D65B09" w:rsidRDefault="00D65B09" w:rsidP="00D65B09">
      <w:r w:rsidRPr="00D65B09">
        <w:t>7. V § 20 odst. 5 se věta poslední nahrazuje větou „Pokud klinická zkouška není zahájena nejpozději do jednoho roku ode dne nabytí právní moci rozhodnutí o jejím povolení, nelze klinickou zkoušku zahájit.“.</w:t>
      </w:r>
    </w:p>
    <w:p w14:paraId="1C00DFCC" w14:textId="77777777" w:rsidR="00D65B09" w:rsidRPr="00D65B09" w:rsidRDefault="00D65B09" w:rsidP="00D65B09">
      <w:r w:rsidRPr="00D65B09">
        <w:t>8. V § 20 odst. 8 větě poslední se číslo „71“ nahrazuje číslem „70“.</w:t>
      </w:r>
    </w:p>
    <w:p w14:paraId="689647AF" w14:textId="77777777" w:rsidR="00D65B09" w:rsidRPr="00D65B09" w:rsidRDefault="00D65B09" w:rsidP="00D65B09">
      <w:r w:rsidRPr="00D65B09">
        <w:t>9. V § 22 odst. 3 se na konci textu věty druhé doplňují slova „a stanovisko etické komise“, ve větě třetí se slovo „Klinickou“ nahrazuje slovy „Jinou klinickou“ a za slova „od ohlášení,“ se vkládají slova „nejpozději však do jednoho roku,“ a ve větě čtvrté se za slova „údaje identifikující“ vkládá slovo „jinou“.</w:t>
      </w:r>
    </w:p>
    <w:p w14:paraId="6848F5B7" w14:textId="77777777" w:rsidR="00D65B09" w:rsidRPr="00D65B09" w:rsidRDefault="00D65B09" w:rsidP="00D65B09">
      <w:r w:rsidRPr="00D65B09">
        <w:t>10. V § 22 odst. 2, 3, 4, 6 a 7 se slova „klinické zkoušky“ nahrazují slovy „jiné klinické zkoušky“.</w:t>
      </w:r>
    </w:p>
    <w:p w14:paraId="520751F5" w14:textId="77777777" w:rsidR="00D65B09" w:rsidRPr="00D65B09" w:rsidRDefault="00D65B09" w:rsidP="00D65B09">
      <w:r w:rsidRPr="00D65B09">
        <w:t>11. V § 22 odst. 4, 6 a 7 se slova „klinickou zkoušku“ nahrazují slovy „jinou klinickou zkoušku“.</w:t>
      </w:r>
    </w:p>
    <w:p w14:paraId="7DE01418" w14:textId="77777777" w:rsidR="00D65B09" w:rsidRPr="00D65B09" w:rsidRDefault="00D65B09" w:rsidP="00D65B09">
      <w:r w:rsidRPr="00D65B09">
        <w:t>12. V § 22 odstavec 5 zní:</w:t>
      </w:r>
    </w:p>
    <w:p w14:paraId="186FD2BC" w14:textId="77777777" w:rsidR="00D65B09" w:rsidRPr="00D65B09" w:rsidRDefault="00D65B09" w:rsidP="00D65B09">
      <w:r w:rsidRPr="00D65B09">
        <w:t xml:space="preserve">„(5) Zadavatel je povinen ohlásit Ústavu ukončení a závěry jiné klinické zkoušky podle čl. 82 nařízení o zdravotnických prostředcích. Jiná klinická zkouška je ukončena poslední návštěvou posledního subjektu jiné klinické zkoušky, ledaže je v plánu jiné klinické zkoušky stanoveno jinak. Ohlášení o ukončení jiné klinické zkoušky a závěry jiné klinické zkoušky oznamuje zadavatel prostřednictvím Informačního systému zdravotnických prostředků. Zadavatel oznamuje ukončení jiné klinické zkoušky do 15 dnů a závěry jiné klinické zkoušky ve formě zprávy o jiné klinické zkoušce do 12 měsíců ode dne ukončení jiné klinické zkoušky. Ohlášení o ukončení jiné klinické zkoušky obsahuje údaje identifikující jinou klinickou zkoušku, zadavatele jiné klinické zkoušky, místo, kde jiná klinická zkouška probíhala, a datum ukončení jiné klinické zkoušky. Zpráva o jiné klinické zkoušce obsahuje údaje identifikující jinou klinickou zkoušku, zadavatele jiné klinické zkoušky, podpis zkoušejícího, souhrn jiné klinické zkoušky a </w:t>
      </w:r>
      <w:r w:rsidRPr="00D65B09">
        <w:lastRenderedPageBreak/>
        <w:t>zhodnocení všech údajů shromážděných během jiné klinické zkoušky. Podrobnosti náležitostí ohlášení o ukončení jiné klinické zkoušky a zprávy o jiné klinické zkoušce stanoví prováděcí právní předpis.“.</w:t>
      </w:r>
    </w:p>
    <w:p w14:paraId="14F42D13" w14:textId="77777777" w:rsidR="00D65B09" w:rsidRPr="00D65B09" w:rsidRDefault="00D65B09" w:rsidP="00D65B09">
      <w:r w:rsidRPr="00D65B09">
        <w:t>13. V § 22 odst. 6 větě první se slovo „bod“ nahrazuje textem „odst.“.</w:t>
      </w:r>
    </w:p>
    <w:p w14:paraId="7671DCE8" w14:textId="77777777" w:rsidR="00D65B09" w:rsidRPr="00D65B09" w:rsidRDefault="00D65B09" w:rsidP="00D65B09">
      <w:r w:rsidRPr="00D65B09">
        <w:t xml:space="preserve">14. V § 22 odst. 7 se slovo „bodu“ nahrazuje textem „odst.“, slova </w:t>
      </w:r>
      <w:proofErr w:type="gramStart"/>
      <w:r w:rsidRPr="00D65B09">
        <w:t>„ ,</w:t>
      </w:r>
      <w:proofErr w:type="gramEnd"/>
      <w:r w:rsidRPr="00D65B09">
        <w:t xml:space="preserve"> a to nejméně 30 dnů před jejich provedením“ se zrušují a slova „po uplynutí 30 dnů od ohlášení“ se nahrazují slovy „po uplynutí doby stanovené v čl. 75 odst. 3 nařízení o zdravotnických prostředcích ode dne ohlášení“.</w:t>
      </w:r>
    </w:p>
    <w:p w14:paraId="0934BA87" w14:textId="77777777" w:rsidR="00D65B09" w:rsidRPr="00D65B09" w:rsidRDefault="00D65B09" w:rsidP="00D65B09">
      <w:r w:rsidRPr="00D65B09">
        <w:t>15. V § 22 se doplňuje odstavec 8, který zní:</w:t>
      </w:r>
    </w:p>
    <w:p w14:paraId="46E48577" w14:textId="77777777" w:rsidR="00D65B09" w:rsidRPr="00D65B09" w:rsidRDefault="00D65B09" w:rsidP="00D65B09">
      <w:r w:rsidRPr="00D65B09">
        <w:t>„(8) Jestliže zadavatel jiné klinické zkoušky podle čl. 82 nařízení o zdravotnických prostředcích dočasně přerušil jinou klinickou zkoušku nebo jinou klinickou zkoušku předčasně ukončil, ohlásí tuto skutečnost Ústavu prostřednictvím Informačního systému zdravotnických prostředků do 15 dnů ode dne přerušení nebo ukončení jiné klinické zkoušky; součástí ohlášení je odůvodnění dočasného přerušení nebo předčasného ukončení jiné klinické zkoušky. V případě, že zadavatel jinou klinickou zkoušku dočasně přerušil nebo předčasně ukončil z bezpečnostních důvodů, ohlásí tuto skutečnost do 24 hodin od jejího vzniku Ústavu prostřednictvím Informačního systému zdravotnických prostředků. Bez ohledu na výsledky jiné klinické zkoušky předloží zadavatel Ústavu prostřednictvím Informačního systému zdravotnických prostředků do 3 měsíců ode dne jejího předčasného ukončení nebo dočasného přerušení závěry ve formě zprávy o jiné klinické zkoušce; pro náležitosti zprávy o jiné klinické zkoušce se použije odstavec 5 obdobně. Podrobnosti náležitostí ohlášení o dočasném přerušení a předčasném ukončení jiné klinické zkoušky stanoví prováděcí právní předpis.“.</w:t>
      </w:r>
    </w:p>
    <w:p w14:paraId="47E0F774" w14:textId="77777777" w:rsidR="00D65B09" w:rsidRPr="00D65B09" w:rsidRDefault="00D65B09" w:rsidP="00D65B09">
      <w:r w:rsidRPr="00D65B09">
        <w:t>16. V § 34 písmeno a) zní:</w:t>
      </w:r>
    </w:p>
    <w:tbl>
      <w:tblPr>
        <w:tblW w:w="0" w:type="auto"/>
        <w:tblCellMar>
          <w:left w:w="0" w:type="dxa"/>
          <w:right w:w="0" w:type="dxa"/>
        </w:tblCellMar>
        <w:tblLook w:val="04A0" w:firstRow="1" w:lastRow="0" w:firstColumn="1" w:lastColumn="0" w:noHBand="0" w:noVBand="1"/>
      </w:tblPr>
      <w:tblGrid>
        <w:gridCol w:w="505"/>
        <w:gridCol w:w="8567"/>
      </w:tblGrid>
      <w:tr w:rsidR="00D65B09" w:rsidRPr="00D65B09" w14:paraId="7F5F078F" w14:textId="77777777" w:rsidTr="00D65B09">
        <w:tc>
          <w:tcPr>
            <w:tcW w:w="0" w:type="auto"/>
            <w:shd w:val="clear" w:color="auto" w:fill="auto"/>
            <w:tcMar>
              <w:top w:w="45" w:type="dxa"/>
              <w:left w:w="120" w:type="dxa"/>
              <w:bottom w:w="0" w:type="dxa"/>
              <w:right w:w="120" w:type="dxa"/>
            </w:tcMar>
            <w:hideMark/>
          </w:tcPr>
          <w:p w14:paraId="1C81F316" w14:textId="77777777" w:rsidR="00D65B09" w:rsidRPr="00D65B09" w:rsidRDefault="00D65B09" w:rsidP="00D65B09">
            <w:r w:rsidRPr="00D65B09">
              <w:t>„a)</w:t>
            </w:r>
          </w:p>
        </w:tc>
        <w:tc>
          <w:tcPr>
            <w:tcW w:w="0" w:type="auto"/>
            <w:shd w:val="clear" w:color="auto" w:fill="auto"/>
            <w:tcMar>
              <w:top w:w="45" w:type="dxa"/>
              <w:left w:w="120" w:type="dxa"/>
              <w:bottom w:w="0" w:type="dxa"/>
              <w:right w:w="120" w:type="dxa"/>
            </w:tcMar>
            <w:hideMark/>
          </w:tcPr>
          <w:p w14:paraId="40575395" w14:textId="77777777" w:rsidR="00D65B09" w:rsidRPr="00D65B09" w:rsidRDefault="00D65B09" w:rsidP="00D65B09">
            <w:r w:rsidRPr="00D65B09">
              <w:t>zajistit zveřejnění informací o zásilkovém výdeji, a to o</w:t>
            </w:r>
          </w:p>
          <w:tbl>
            <w:tblPr>
              <w:tblW w:w="0" w:type="auto"/>
              <w:tblCellMar>
                <w:left w:w="0" w:type="dxa"/>
                <w:right w:w="0" w:type="dxa"/>
              </w:tblCellMar>
              <w:tblLook w:val="04A0" w:firstRow="1" w:lastRow="0" w:firstColumn="1" w:lastColumn="0" w:noHBand="0" w:noVBand="1"/>
            </w:tblPr>
            <w:tblGrid>
              <w:gridCol w:w="408"/>
              <w:gridCol w:w="7919"/>
            </w:tblGrid>
            <w:tr w:rsidR="00D65B09" w:rsidRPr="00D65B09" w14:paraId="3D022F6E" w14:textId="77777777" w:rsidTr="00D65B09">
              <w:tc>
                <w:tcPr>
                  <w:tcW w:w="0" w:type="auto"/>
                  <w:shd w:val="clear" w:color="auto" w:fill="auto"/>
                  <w:tcMar>
                    <w:top w:w="45" w:type="dxa"/>
                    <w:left w:w="120" w:type="dxa"/>
                    <w:bottom w:w="0" w:type="dxa"/>
                    <w:right w:w="120" w:type="dxa"/>
                  </w:tcMar>
                  <w:hideMark/>
                </w:tcPr>
                <w:p w14:paraId="712E44A2" w14:textId="77777777" w:rsidR="00D65B09" w:rsidRPr="00D65B09" w:rsidRDefault="00D65B09" w:rsidP="00D65B09">
                  <w:r w:rsidRPr="00D65B09">
                    <w:t>1.</w:t>
                  </w:r>
                </w:p>
              </w:tc>
              <w:tc>
                <w:tcPr>
                  <w:tcW w:w="0" w:type="auto"/>
                  <w:shd w:val="clear" w:color="auto" w:fill="auto"/>
                  <w:tcMar>
                    <w:top w:w="45" w:type="dxa"/>
                    <w:left w:w="120" w:type="dxa"/>
                    <w:bottom w:w="0" w:type="dxa"/>
                    <w:right w:w="120" w:type="dxa"/>
                  </w:tcMar>
                  <w:hideMark/>
                </w:tcPr>
                <w:p w14:paraId="170BDBF6" w14:textId="77777777" w:rsidR="00D65B09" w:rsidRPr="00D65B09" w:rsidRDefault="00D65B09" w:rsidP="00D65B09">
                  <w:r w:rsidRPr="00D65B09">
                    <w:t>nabídce prostředku; zveřejnění nabídky se nepovažuje za reklamu podle zákona upravujícího regulaci reklamy</w:t>
                  </w:r>
                  <w:r w:rsidRPr="00D65B09">
                    <w:rPr>
                      <w:vertAlign w:val="superscript"/>
                    </w:rPr>
                    <w:t>14)</w:t>
                  </w:r>
                  <w:r w:rsidRPr="00D65B09">
                    <w:t>,</w:t>
                  </w:r>
                </w:p>
              </w:tc>
            </w:tr>
            <w:tr w:rsidR="00D65B09" w:rsidRPr="00D65B09" w14:paraId="3D21C4FF" w14:textId="77777777" w:rsidTr="00D65B09">
              <w:tc>
                <w:tcPr>
                  <w:tcW w:w="0" w:type="auto"/>
                  <w:shd w:val="clear" w:color="auto" w:fill="auto"/>
                  <w:tcMar>
                    <w:top w:w="45" w:type="dxa"/>
                    <w:left w:w="120" w:type="dxa"/>
                    <w:bottom w:w="0" w:type="dxa"/>
                    <w:right w:w="120" w:type="dxa"/>
                  </w:tcMar>
                  <w:hideMark/>
                </w:tcPr>
                <w:p w14:paraId="17E2583E" w14:textId="77777777" w:rsidR="00D65B09" w:rsidRPr="00D65B09" w:rsidRDefault="00D65B09" w:rsidP="00D65B09">
                  <w:r w:rsidRPr="00D65B09">
                    <w:t>2.</w:t>
                  </w:r>
                </w:p>
              </w:tc>
              <w:tc>
                <w:tcPr>
                  <w:tcW w:w="0" w:type="auto"/>
                  <w:shd w:val="clear" w:color="auto" w:fill="auto"/>
                  <w:tcMar>
                    <w:top w:w="45" w:type="dxa"/>
                    <w:left w:w="120" w:type="dxa"/>
                    <w:bottom w:w="0" w:type="dxa"/>
                    <w:right w:w="120" w:type="dxa"/>
                  </w:tcMar>
                  <w:hideMark/>
                </w:tcPr>
                <w:p w14:paraId="61600EB9" w14:textId="77777777" w:rsidR="00D65B09" w:rsidRPr="00D65B09" w:rsidRDefault="00D65B09" w:rsidP="00D65B09">
                  <w:r w:rsidRPr="00D65B09">
                    <w:t>lhůtě, ve které je možné prostředek odeslat objednateli,</w:t>
                  </w:r>
                </w:p>
              </w:tc>
            </w:tr>
            <w:tr w:rsidR="00D65B09" w:rsidRPr="00D65B09" w14:paraId="06FBC478" w14:textId="77777777" w:rsidTr="00D65B09">
              <w:tc>
                <w:tcPr>
                  <w:tcW w:w="0" w:type="auto"/>
                  <w:shd w:val="clear" w:color="auto" w:fill="auto"/>
                  <w:tcMar>
                    <w:top w:w="45" w:type="dxa"/>
                    <w:left w:w="120" w:type="dxa"/>
                    <w:bottom w:w="0" w:type="dxa"/>
                    <w:right w:w="120" w:type="dxa"/>
                  </w:tcMar>
                  <w:hideMark/>
                </w:tcPr>
                <w:p w14:paraId="538F32CB" w14:textId="77777777" w:rsidR="00D65B09" w:rsidRPr="00D65B09" w:rsidRDefault="00D65B09" w:rsidP="00D65B09">
                  <w:r w:rsidRPr="00D65B09">
                    <w:t>3.</w:t>
                  </w:r>
                </w:p>
              </w:tc>
              <w:tc>
                <w:tcPr>
                  <w:tcW w:w="0" w:type="auto"/>
                  <w:shd w:val="clear" w:color="auto" w:fill="auto"/>
                  <w:tcMar>
                    <w:top w:w="45" w:type="dxa"/>
                    <w:left w:w="120" w:type="dxa"/>
                    <w:bottom w:w="0" w:type="dxa"/>
                    <w:right w:w="120" w:type="dxa"/>
                  </w:tcMar>
                  <w:hideMark/>
                </w:tcPr>
                <w:p w14:paraId="379C6C84" w14:textId="77777777" w:rsidR="00D65B09" w:rsidRPr="00D65B09" w:rsidRDefault="00D65B09" w:rsidP="00D65B09">
                  <w:r w:rsidRPr="00D65B09">
                    <w:t>jeho úhradě z veřejného zdravotního pojištění</w:t>
                  </w:r>
                  <w:r w:rsidRPr="00D65B09">
                    <w:rPr>
                      <w:vertAlign w:val="superscript"/>
                    </w:rPr>
                    <w:t>9)</w:t>
                  </w:r>
                  <w:r w:rsidRPr="00D65B09">
                    <w:t> a výši doplatku a</w:t>
                  </w:r>
                </w:p>
              </w:tc>
            </w:tr>
            <w:tr w:rsidR="00D65B09" w:rsidRPr="00D65B09" w14:paraId="35EE4408" w14:textId="77777777" w:rsidTr="00D65B09">
              <w:tc>
                <w:tcPr>
                  <w:tcW w:w="0" w:type="auto"/>
                  <w:shd w:val="clear" w:color="auto" w:fill="auto"/>
                  <w:tcMar>
                    <w:top w:w="45" w:type="dxa"/>
                    <w:left w:w="120" w:type="dxa"/>
                    <w:bottom w:w="0" w:type="dxa"/>
                    <w:right w:w="120" w:type="dxa"/>
                  </w:tcMar>
                  <w:hideMark/>
                </w:tcPr>
                <w:p w14:paraId="03ACF222" w14:textId="77777777" w:rsidR="00D65B09" w:rsidRPr="00D65B09" w:rsidRDefault="00D65B09" w:rsidP="00D65B09">
                  <w:r w:rsidRPr="00D65B09">
                    <w:t>4.</w:t>
                  </w:r>
                </w:p>
              </w:tc>
              <w:tc>
                <w:tcPr>
                  <w:tcW w:w="0" w:type="auto"/>
                  <w:shd w:val="clear" w:color="auto" w:fill="auto"/>
                  <w:tcMar>
                    <w:top w:w="45" w:type="dxa"/>
                    <w:left w:w="120" w:type="dxa"/>
                    <w:bottom w:w="0" w:type="dxa"/>
                    <w:right w:w="120" w:type="dxa"/>
                  </w:tcMar>
                  <w:hideMark/>
                </w:tcPr>
                <w:p w14:paraId="1CD1C138" w14:textId="77777777" w:rsidR="00D65B09" w:rsidRPr="00D65B09" w:rsidRDefault="00D65B09" w:rsidP="00D65B09">
                  <w:r w:rsidRPr="00D65B09">
                    <w:t>platbě za doručení vydávaného prostředku objednateli na jím zvolenou adresu, a to pouze v případě, že při započtení nákladů na dopravu dojde k překročení maximální obchodní přirážky; platba za doručení musí být stanovena na základě skutečně vynaložených nákladů na dopravu a nesmí vytvářet zisk výdejce,“.</w:t>
                  </w:r>
                </w:p>
              </w:tc>
            </w:tr>
          </w:tbl>
          <w:p w14:paraId="10B4B3B6" w14:textId="77777777" w:rsidR="00D65B09" w:rsidRPr="00D65B09" w:rsidRDefault="00D65B09" w:rsidP="00D65B09"/>
        </w:tc>
      </w:tr>
    </w:tbl>
    <w:p w14:paraId="7BB1ECDC" w14:textId="77777777" w:rsidR="00D65B09" w:rsidRPr="00D65B09" w:rsidRDefault="00D65B09" w:rsidP="00D65B09">
      <w:r w:rsidRPr="00D65B09">
        <w:t>17. Nadpis § 39 zní: „Povinnosti poskytovatele zdravotních služeb a jiných osob při používání prostředku“.</w:t>
      </w:r>
    </w:p>
    <w:p w14:paraId="73D8B41F" w14:textId="77777777" w:rsidR="00D65B09" w:rsidRPr="00D65B09" w:rsidRDefault="00D65B09" w:rsidP="00D65B09">
      <w:r w:rsidRPr="00D65B09">
        <w:t>18. V § 39 se doplňuje odstavec 7, který zní:</w:t>
      </w:r>
    </w:p>
    <w:p w14:paraId="5B83015F" w14:textId="77777777" w:rsidR="00D65B09" w:rsidRPr="00D65B09" w:rsidRDefault="00D65B09" w:rsidP="00D65B09">
      <w:r w:rsidRPr="00D65B09">
        <w:t>„(7) Na osoby, které prostřednictvím prostředku poskytují jiné služby než zdravotní, se povinnosti stanovené pro poskytování zdravotních služeb prostřednictvím prostředku uvedené v částech sedmé, osmé a deváté tohoto zákona vztahují obdobně.“.</w:t>
      </w:r>
    </w:p>
    <w:p w14:paraId="4BD879F2" w14:textId="77777777" w:rsidR="00D65B09" w:rsidRPr="00D65B09" w:rsidRDefault="00D65B09" w:rsidP="00D65B09">
      <w:r w:rsidRPr="00D65B09">
        <w:t xml:space="preserve">19. V § 50 odst. 1 písm. b) se slova „veškeré dokumentace“ nahrazují slovy „a veškerou </w:t>
      </w:r>
      <w:proofErr w:type="gramStart"/>
      <w:r w:rsidRPr="00D65B09">
        <w:t>dokumentaci .</w:t>
      </w:r>
      <w:proofErr w:type="gramEnd"/>
    </w:p>
    <w:p w14:paraId="4ACB09FC" w14:textId="77777777" w:rsidR="00D65B09" w:rsidRPr="00D65B09" w:rsidRDefault="00D65B09" w:rsidP="00D65B09">
      <w:r w:rsidRPr="00D65B09">
        <w:t>20. V § 56 odst. 1 se na konci písmene l) slovo „nebo“ zrušuje.</w:t>
      </w:r>
    </w:p>
    <w:p w14:paraId="6A4AF6EA" w14:textId="77777777" w:rsidR="00D65B09" w:rsidRPr="00D65B09" w:rsidRDefault="00D65B09" w:rsidP="00D65B09">
      <w:r w:rsidRPr="00D65B09">
        <w:t>21. V § 56 se na konci odstavce 1 tečka nahrazuje čárkou a doplňují se písmena n) až r), která znějí:</w:t>
      </w:r>
    </w:p>
    <w:tbl>
      <w:tblPr>
        <w:tblW w:w="0" w:type="auto"/>
        <w:tblCellMar>
          <w:left w:w="0" w:type="dxa"/>
          <w:right w:w="0" w:type="dxa"/>
        </w:tblCellMar>
        <w:tblLook w:val="04A0" w:firstRow="1" w:lastRow="0" w:firstColumn="1" w:lastColumn="0" w:noHBand="0" w:noVBand="1"/>
      </w:tblPr>
      <w:tblGrid>
        <w:gridCol w:w="515"/>
        <w:gridCol w:w="8557"/>
      </w:tblGrid>
      <w:tr w:rsidR="00D65B09" w:rsidRPr="00D65B09" w14:paraId="2DC7D718" w14:textId="77777777" w:rsidTr="00D65B09">
        <w:tc>
          <w:tcPr>
            <w:tcW w:w="0" w:type="auto"/>
            <w:shd w:val="clear" w:color="auto" w:fill="auto"/>
            <w:tcMar>
              <w:top w:w="45" w:type="dxa"/>
              <w:left w:w="120" w:type="dxa"/>
              <w:bottom w:w="0" w:type="dxa"/>
              <w:right w:w="120" w:type="dxa"/>
            </w:tcMar>
            <w:hideMark/>
          </w:tcPr>
          <w:p w14:paraId="58EF5E33" w14:textId="77777777" w:rsidR="00D65B09" w:rsidRPr="00D65B09" w:rsidRDefault="00D65B09" w:rsidP="00D65B09">
            <w:r w:rsidRPr="00D65B09">
              <w:lastRenderedPageBreak/>
              <w:t>„n)</w:t>
            </w:r>
          </w:p>
        </w:tc>
        <w:tc>
          <w:tcPr>
            <w:tcW w:w="0" w:type="auto"/>
            <w:shd w:val="clear" w:color="auto" w:fill="auto"/>
            <w:tcMar>
              <w:top w:w="45" w:type="dxa"/>
              <w:left w:w="120" w:type="dxa"/>
              <w:bottom w:w="0" w:type="dxa"/>
              <w:right w:w="120" w:type="dxa"/>
            </w:tcMar>
            <w:hideMark/>
          </w:tcPr>
          <w:p w14:paraId="71FDB9A5" w14:textId="77777777" w:rsidR="00D65B09" w:rsidRPr="00D65B09" w:rsidRDefault="00D65B09" w:rsidP="00D65B09">
            <w:r w:rsidRPr="00D65B09">
              <w:t>podle § 20 odst. 2 neinformuje Ústav nebo příslušnou etickou komisi o zahájení klinické zkoušky nebo studie funkční způsobilosti,</w:t>
            </w:r>
          </w:p>
        </w:tc>
      </w:tr>
      <w:tr w:rsidR="00D65B09" w:rsidRPr="00D65B09" w14:paraId="7F451203" w14:textId="77777777" w:rsidTr="00D65B09">
        <w:tc>
          <w:tcPr>
            <w:tcW w:w="0" w:type="auto"/>
            <w:shd w:val="clear" w:color="auto" w:fill="auto"/>
            <w:tcMar>
              <w:top w:w="45" w:type="dxa"/>
              <w:left w:w="120" w:type="dxa"/>
              <w:bottom w:w="0" w:type="dxa"/>
              <w:right w:w="120" w:type="dxa"/>
            </w:tcMar>
            <w:hideMark/>
          </w:tcPr>
          <w:p w14:paraId="669379C6" w14:textId="77777777" w:rsidR="00D65B09" w:rsidRPr="00D65B09" w:rsidRDefault="00D65B09" w:rsidP="00D65B09">
            <w:r w:rsidRPr="00D65B09">
              <w:t>o)</w:t>
            </w:r>
          </w:p>
        </w:tc>
        <w:tc>
          <w:tcPr>
            <w:tcW w:w="0" w:type="auto"/>
            <w:shd w:val="clear" w:color="auto" w:fill="auto"/>
            <w:tcMar>
              <w:top w:w="45" w:type="dxa"/>
              <w:left w:w="120" w:type="dxa"/>
              <w:bottom w:w="0" w:type="dxa"/>
              <w:right w:w="120" w:type="dxa"/>
            </w:tcMar>
            <w:hideMark/>
          </w:tcPr>
          <w:p w14:paraId="42B39AC3" w14:textId="77777777" w:rsidR="00D65B09" w:rsidRPr="00D65B09" w:rsidRDefault="00D65B09" w:rsidP="00D65B09">
            <w:r w:rsidRPr="00D65B09">
              <w:t>neposkytne v souladu s § 20 odst. 2 Ústavu nebo příslušné etické komisi roční zprávu o průběhu a hodnocení bezpečnosti klinické zkoušky nebo studie funkční způsobilosti,</w:t>
            </w:r>
          </w:p>
        </w:tc>
      </w:tr>
      <w:tr w:rsidR="00D65B09" w:rsidRPr="00D65B09" w14:paraId="0CA80718" w14:textId="77777777" w:rsidTr="00D65B09">
        <w:tc>
          <w:tcPr>
            <w:tcW w:w="0" w:type="auto"/>
            <w:shd w:val="clear" w:color="auto" w:fill="auto"/>
            <w:tcMar>
              <w:top w:w="45" w:type="dxa"/>
              <w:left w:w="120" w:type="dxa"/>
              <w:bottom w:w="0" w:type="dxa"/>
              <w:right w:w="120" w:type="dxa"/>
            </w:tcMar>
            <w:hideMark/>
          </w:tcPr>
          <w:p w14:paraId="17D101DE" w14:textId="77777777" w:rsidR="00D65B09" w:rsidRPr="00D65B09" w:rsidRDefault="00D65B09" w:rsidP="00D65B09">
            <w:r w:rsidRPr="00D65B09">
              <w:t>p)</w:t>
            </w:r>
          </w:p>
        </w:tc>
        <w:tc>
          <w:tcPr>
            <w:tcW w:w="0" w:type="auto"/>
            <w:shd w:val="clear" w:color="auto" w:fill="auto"/>
            <w:tcMar>
              <w:top w:w="45" w:type="dxa"/>
              <w:left w:w="120" w:type="dxa"/>
              <w:bottom w:w="0" w:type="dxa"/>
              <w:right w:w="120" w:type="dxa"/>
            </w:tcMar>
            <w:hideMark/>
          </w:tcPr>
          <w:p w14:paraId="48415007" w14:textId="77777777" w:rsidR="00D65B09" w:rsidRPr="00D65B09" w:rsidRDefault="00D65B09" w:rsidP="00D65B09">
            <w:r w:rsidRPr="00D65B09">
              <w:t>podle § 20 odst. 3 neprodleně neinformuje Ústav, etickou komisi nebo subjekty klinické zkoušky o významných nových informacích, které by mohly ovlivnit hodnocení prospěšnosti a rizik u zkoušeného prostředku,</w:t>
            </w:r>
          </w:p>
        </w:tc>
      </w:tr>
      <w:tr w:rsidR="00D65B09" w:rsidRPr="00D65B09" w14:paraId="583178BB" w14:textId="77777777" w:rsidTr="00D65B09">
        <w:tc>
          <w:tcPr>
            <w:tcW w:w="0" w:type="auto"/>
            <w:shd w:val="clear" w:color="auto" w:fill="auto"/>
            <w:tcMar>
              <w:top w:w="45" w:type="dxa"/>
              <w:left w:w="120" w:type="dxa"/>
              <w:bottom w:w="0" w:type="dxa"/>
              <w:right w:w="120" w:type="dxa"/>
            </w:tcMar>
            <w:hideMark/>
          </w:tcPr>
          <w:p w14:paraId="2524E270" w14:textId="77777777" w:rsidR="00D65B09" w:rsidRPr="00D65B09" w:rsidRDefault="00D65B09" w:rsidP="00D65B09">
            <w:r w:rsidRPr="00D65B09">
              <w:t>q)</w:t>
            </w:r>
          </w:p>
        </w:tc>
        <w:tc>
          <w:tcPr>
            <w:tcW w:w="0" w:type="auto"/>
            <w:shd w:val="clear" w:color="auto" w:fill="auto"/>
            <w:tcMar>
              <w:top w:w="45" w:type="dxa"/>
              <w:left w:w="120" w:type="dxa"/>
              <w:bottom w:w="0" w:type="dxa"/>
              <w:right w:w="120" w:type="dxa"/>
            </w:tcMar>
            <w:hideMark/>
          </w:tcPr>
          <w:p w14:paraId="130F9771" w14:textId="77777777" w:rsidR="00D65B09" w:rsidRPr="00D65B09" w:rsidRDefault="00D65B09" w:rsidP="00D65B09">
            <w:r w:rsidRPr="00D65B09">
              <w:t>podle § 20 odst. 3 u studií funkční způsobilosti, které nevyžadují informovaný souhlas, neprodleně neinformuje Ústav nebo etickou komisi o významných nových informacích, které by mohly ovlivnit hodnocení prospěšnosti a rizik u zkoušeného prostředku, nebo</w:t>
            </w:r>
          </w:p>
        </w:tc>
      </w:tr>
      <w:tr w:rsidR="00D65B09" w:rsidRPr="00D65B09" w14:paraId="30671A56" w14:textId="77777777" w:rsidTr="00D65B09">
        <w:tc>
          <w:tcPr>
            <w:tcW w:w="0" w:type="auto"/>
            <w:shd w:val="clear" w:color="auto" w:fill="auto"/>
            <w:tcMar>
              <w:top w:w="45" w:type="dxa"/>
              <w:left w:w="120" w:type="dxa"/>
              <w:bottom w:w="0" w:type="dxa"/>
              <w:right w:w="120" w:type="dxa"/>
            </w:tcMar>
            <w:hideMark/>
          </w:tcPr>
          <w:p w14:paraId="7CF17DFD" w14:textId="77777777" w:rsidR="00D65B09" w:rsidRPr="00D65B09" w:rsidRDefault="00D65B09" w:rsidP="00D65B09">
            <w:r w:rsidRPr="00D65B09">
              <w:t>r)</w:t>
            </w:r>
          </w:p>
        </w:tc>
        <w:tc>
          <w:tcPr>
            <w:tcW w:w="0" w:type="auto"/>
            <w:shd w:val="clear" w:color="auto" w:fill="auto"/>
            <w:tcMar>
              <w:top w:w="45" w:type="dxa"/>
              <w:left w:w="120" w:type="dxa"/>
              <w:bottom w:w="0" w:type="dxa"/>
              <w:right w:w="120" w:type="dxa"/>
            </w:tcMar>
            <w:hideMark/>
          </w:tcPr>
          <w:p w14:paraId="577B4DDE" w14:textId="77777777" w:rsidR="00D65B09" w:rsidRPr="00D65B09" w:rsidRDefault="00D65B09" w:rsidP="00D65B09">
            <w:r w:rsidRPr="00D65B09">
              <w:t>v rozporu s § 19 odst. 1 nesjedná pojištění na celou dobu provádění klinické zkoušky nebo studie funkční způsobilosti.“.</w:t>
            </w:r>
          </w:p>
        </w:tc>
      </w:tr>
    </w:tbl>
    <w:p w14:paraId="7E6A232A" w14:textId="77777777" w:rsidR="00D65B09" w:rsidRPr="00D65B09" w:rsidRDefault="00D65B09" w:rsidP="00D65B09">
      <w:r w:rsidRPr="00D65B09">
        <w:t>22. V § 56 se za odstavec 2 vkládá nový odstavec 3, který zní:</w:t>
      </w:r>
    </w:p>
    <w:p w14:paraId="48D3FEDD" w14:textId="77777777" w:rsidR="00D65B09" w:rsidRPr="00D65B09" w:rsidRDefault="00D65B09" w:rsidP="00D65B09">
      <w:r w:rsidRPr="00D65B09">
        <w:t>„(3) Zadavatel jiné klinické zkoušky podle čl. 82 nařízení o zdravotnických prostředcích se dopustí přestupku tím, že</w:t>
      </w:r>
    </w:p>
    <w:tbl>
      <w:tblPr>
        <w:tblW w:w="0" w:type="auto"/>
        <w:tblCellMar>
          <w:left w:w="0" w:type="dxa"/>
          <w:right w:w="0" w:type="dxa"/>
        </w:tblCellMar>
        <w:tblLook w:val="04A0" w:firstRow="1" w:lastRow="0" w:firstColumn="1" w:lastColumn="0" w:noHBand="0" w:noVBand="1"/>
      </w:tblPr>
      <w:tblGrid>
        <w:gridCol w:w="423"/>
        <w:gridCol w:w="8649"/>
      </w:tblGrid>
      <w:tr w:rsidR="00D65B09" w:rsidRPr="00D65B09" w14:paraId="4376D810" w14:textId="77777777" w:rsidTr="00D65B09">
        <w:tc>
          <w:tcPr>
            <w:tcW w:w="0" w:type="auto"/>
            <w:shd w:val="clear" w:color="auto" w:fill="auto"/>
            <w:tcMar>
              <w:top w:w="45" w:type="dxa"/>
              <w:left w:w="120" w:type="dxa"/>
              <w:bottom w:w="0" w:type="dxa"/>
              <w:right w:w="120" w:type="dxa"/>
            </w:tcMar>
            <w:hideMark/>
          </w:tcPr>
          <w:p w14:paraId="07E540D3" w14:textId="77777777" w:rsidR="00D65B09" w:rsidRPr="00D65B09" w:rsidRDefault="00D65B09" w:rsidP="00D65B09">
            <w:r w:rsidRPr="00D65B09">
              <w:t>a)</w:t>
            </w:r>
          </w:p>
        </w:tc>
        <w:tc>
          <w:tcPr>
            <w:tcW w:w="0" w:type="auto"/>
            <w:shd w:val="clear" w:color="auto" w:fill="auto"/>
            <w:tcMar>
              <w:top w:w="45" w:type="dxa"/>
              <w:left w:w="120" w:type="dxa"/>
              <w:bottom w:w="0" w:type="dxa"/>
              <w:right w:w="120" w:type="dxa"/>
            </w:tcMar>
            <w:hideMark/>
          </w:tcPr>
          <w:p w14:paraId="00F49EA5" w14:textId="77777777" w:rsidR="00D65B09" w:rsidRPr="00D65B09" w:rsidRDefault="00D65B09" w:rsidP="00D65B09">
            <w:r w:rsidRPr="00D65B09">
              <w:t>neprovádí jinou klinickou zkoušku v souladu s čl. 82 odst. 1 nařízení o zdravotnických prostředcích,</w:t>
            </w:r>
          </w:p>
        </w:tc>
      </w:tr>
      <w:tr w:rsidR="00D65B09" w:rsidRPr="00D65B09" w14:paraId="100F2D7A" w14:textId="77777777" w:rsidTr="00D65B09">
        <w:tc>
          <w:tcPr>
            <w:tcW w:w="0" w:type="auto"/>
            <w:shd w:val="clear" w:color="auto" w:fill="auto"/>
            <w:tcMar>
              <w:top w:w="45" w:type="dxa"/>
              <w:left w:w="120" w:type="dxa"/>
              <w:bottom w:w="0" w:type="dxa"/>
              <w:right w:w="120" w:type="dxa"/>
            </w:tcMar>
            <w:hideMark/>
          </w:tcPr>
          <w:p w14:paraId="414BB987" w14:textId="77777777" w:rsidR="00D65B09" w:rsidRPr="00D65B09" w:rsidRDefault="00D65B09" w:rsidP="00D65B09">
            <w:r w:rsidRPr="00D65B09">
              <w:t>b)</w:t>
            </w:r>
          </w:p>
        </w:tc>
        <w:tc>
          <w:tcPr>
            <w:tcW w:w="0" w:type="auto"/>
            <w:shd w:val="clear" w:color="auto" w:fill="auto"/>
            <w:tcMar>
              <w:top w:w="45" w:type="dxa"/>
              <w:left w:w="120" w:type="dxa"/>
              <w:bottom w:w="0" w:type="dxa"/>
              <w:right w:w="120" w:type="dxa"/>
            </w:tcMar>
            <w:hideMark/>
          </w:tcPr>
          <w:p w14:paraId="11193B93" w14:textId="77777777" w:rsidR="00D65B09" w:rsidRPr="00D65B09" w:rsidRDefault="00D65B09" w:rsidP="00D65B09">
            <w:r w:rsidRPr="00D65B09">
              <w:t>neohlásí v souladu s § 22 odst. 3 Ústavu záměr provést jinou klinickou zkoušku,</w:t>
            </w:r>
          </w:p>
        </w:tc>
      </w:tr>
      <w:tr w:rsidR="00D65B09" w:rsidRPr="00D65B09" w14:paraId="2DF2DEBB" w14:textId="77777777" w:rsidTr="00D65B09">
        <w:tc>
          <w:tcPr>
            <w:tcW w:w="0" w:type="auto"/>
            <w:shd w:val="clear" w:color="auto" w:fill="auto"/>
            <w:tcMar>
              <w:top w:w="45" w:type="dxa"/>
              <w:left w:w="120" w:type="dxa"/>
              <w:bottom w:w="0" w:type="dxa"/>
              <w:right w:w="120" w:type="dxa"/>
            </w:tcMar>
            <w:hideMark/>
          </w:tcPr>
          <w:p w14:paraId="31506834" w14:textId="77777777" w:rsidR="00D65B09" w:rsidRPr="00D65B09" w:rsidRDefault="00D65B09" w:rsidP="00D65B09">
            <w:r w:rsidRPr="00D65B09">
              <w:t>c)</w:t>
            </w:r>
          </w:p>
        </w:tc>
        <w:tc>
          <w:tcPr>
            <w:tcW w:w="0" w:type="auto"/>
            <w:shd w:val="clear" w:color="auto" w:fill="auto"/>
            <w:tcMar>
              <w:top w:w="45" w:type="dxa"/>
              <w:left w:w="120" w:type="dxa"/>
              <w:bottom w:w="0" w:type="dxa"/>
              <w:right w:w="120" w:type="dxa"/>
            </w:tcMar>
            <w:hideMark/>
          </w:tcPr>
          <w:p w14:paraId="74BA6648" w14:textId="77777777" w:rsidR="00D65B09" w:rsidRPr="00D65B09" w:rsidRDefault="00D65B09" w:rsidP="00D65B09">
            <w:r w:rsidRPr="00D65B09">
              <w:t>v rozporu s § 22 odst. 3 zahájí jinou klinickou zkoušku před uplynutím 60 dnů nebo klinickou zkoušku zahájí, přestože Ústav rozhodl jinak,</w:t>
            </w:r>
          </w:p>
        </w:tc>
      </w:tr>
      <w:tr w:rsidR="00D65B09" w:rsidRPr="00D65B09" w14:paraId="311DF6A2" w14:textId="77777777" w:rsidTr="00D65B09">
        <w:tc>
          <w:tcPr>
            <w:tcW w:w="0" w:type="auto"/>
            <w:shd w:val="clear" w:color="auto" w:fill="auto"/>
            <w:tcMar>
              <w:top w:w="45" w:type="dxa"/>
              <w:left w:w="120" w:type="dxa"/>
              <w:bottom w:w="0" w:type="dxa"/>
              <w:right w:w="120" w:type="dxa"/>
            </w:tcMar>
            <w:hideMark/>
          </w:tcPr>
          <w:p w14:paraId="5957681A" w14:textId="77777777" w:rsidR="00D65B09" w:rsidRPr="00D65B09" w:rsidRDefault="00D65B09" w:rsidP="00D65B09">
            <w:r w:rsidRPr="00D65B09">
              <w:t>d)</w:t>
            </w:r>
          </w:p>
        </w:tc>
        <w:tc>
          <w:tcPr>
            <w:tcW w:w="0" w:type="auto"/>
            <w:shd w:val="clear" w:color="auto" w:fill="auto"/>
            <w:tcMar>
              <w:top w:w="45" w:type="dxa"/>
              <w:left w:w="120" w:type="dxa"/>
              <w:bottom w:w="0" w:type="dxa"/>
              <w:right w:w="120" w:type="dxa"/>
            </w:tcMar>
            <w:hideMark/>
          </w:tcPr>
          <w:p w14:paraId="094181D1" w14:textId="77777777" w:rsidR="00D65B09" w:rsidRPr="00D65B09" w:rsidRDefault="00D65B09" w:rsidP="00D65B09">
            <w:r w:rsidRPr="00D65B09">
              <w:t>neinformuje v rozporu s § 20 odst. 2 Ústav nebo příslušnou etickou komisi o zahájení jiné klinické zkoušky,</w:t>
            </w:r>
          </w:p>
        </w:tc>
      </w:tr>
      <w:tr w:rsidR="00D65B09" w:rsidRPr="00D65B09" w14:paraId="0E04B65D" w14:textId="77777777" w:rsidTr="00D65B09">
        <w:tc>
          <w:tcPr>
            <w:tcW w:w="0" w:type="auto"/>
            <w:shd w:val="clear" w:color="auto" w:fill="auto"/>
            <w:tcMar>
              <w:top w:w="45" w:type="dxa"/>
              <w:left w:w="120" w:type="dxa"/>
              <w:bottom w:w="0" w:type="dxa"/>
              <w:right w:w="120" w:type="dxa"/>
            </w:tcMar>
            <w:hideMark/>
          </w:tcPr>
          <w:p w14:paraId="658B782B" w14:textId="77777777" w:rsidR="00D65B09" w:rsidRPr="00D65B09" w:rsidRDefault="00D65B09" w:rsidP="00D65B09">
            <w:r w:rsidRPr="00D65B09">
              <w:t>e)</w:t>
            </w:r>
          </w:p>
        </w:tc>
        <w:tc>
          <w:tcPr>
            <w:tcW w:w="0" w:type="auto"/>
            <w:shd w:val="clear" w:color="auto" w:fill="auto"/>
            <w:tcMar>
              <w:top w:w="45" w:type="dxa"/>
              <w:left w:w="120" w:type="dxa"/>
              <w:bottom w:w="0" w:type="dxa"/>
              <w:right w:w="120" w:type="dxa"/>
            </w:tcMar>
            <w:hideMark/>
          </w:tcPr>
          <w:p w14:paraId="328E093A" w14:textId="77777777" w:rsidR="00D65B09" w:rsidRPr="00D65B09" w:rsidRDefault="00D65B09" w:rsidP="00D65B09">
            <w:r w:rsidRPr="00D65B09">
              <w:t>neposkytne v souladu s § 20 odst. 2 Ústavu nebo příslušné etické komisi roční zprávu o průběhu a hodnocení bezpečnosti jiné klinické zkoušky,</w:t>
            </w:r>
          </w:p>
        </w:tc>
      </w:tr>
      <w:tr w:rsidR="00D65B09" w:rsidRPr="00D65B09" w14:paraId="43177E02" w14:textId="77777777" w:rsidTr="00D65B09">
        <w:tc>
          <w:tcPr>
            <w:tcW w:w="0" w:type="auto"/>
            <w:shd w:val="clear" w:color="auto" w:fill="auto"/>
            <w:tcMar>
              <w:top w:w="45" w:type="dxa"/>
              <w:left w:w="120" w:type="dxa"/>
              <w:bottom w:w="0" w:type="dxa"/>
              <w:right w:w="120" w:type="dxa"/>
            </w:tcMar>
            <w:hideMark/>
          </w:tcPr>
          <w:p w14:paraId="65D4BB6A" w14:textId="77777777" w:rsidR="00D65B09" w:rsidRPr="00D65B09" w:rsidRDefault="00D65B09" w:rsidP="00D65B09">
            <w:r w:rsidRPr="00D65B09">
              <w:t>f)</w:t>
            </w:r>
          </w:p>
        </w:tc>
        <w:tc>
          <w:tcPr>
            <w:tcW w:w="0" w:type="auto"/>
            <w:shd w:val="clear" w:color="auto" w:fill="auto"/>
            <w:tcMar>
              <w:top w:w="45" w:type="dxa"/>
              <w:left w:w="120" w:type="dxa"/>
              <w:bottom w:w="0" w:type="dxa"/>
              <w:right w:w="120" w:type="dxa"/>
            </w:tcMar>
            <w:hideMark/>
          </w:tcPr>
          <w:p w14:paraId="2D26C31A" w14:textId="77777777" w:rsidR="00D65B09" w:rsidRPr="00D65B09" w:rsidRDefault="00D65B09" w:rsidP="00D65B09">
            <w:r w:rsidRPr="00D65B09">
              <w:t>v rozporu s § 22 odst. 7 provede podstatnou změnu dříve, než uplyne doba stanovená v čl. 75 odst. 3 nařízení o zdravotnických prostředcích ode dne ohlášení Ústavu,</w:t>
            </w:r>
          </w:p>
        </w:tc>
      </w:tr>
      <w:tr w:rsidR="00D65B09" w:rsidRPr="00D65B09" w14:paraId="30A1B168" w14:textId="77777777" w:rsidTr="00D65B09">
        <w:tc>
          <w:tcPr>
            <w:tcW w:w="0" w:type="auto"/>
            <w:shd w:val="clear" w:color="auto" w:fill="auto"/>
            <w:tcMar>
              <w:top w:w="45" w:type="dxa"/>
              <w:left w:w="120" w:type="dxa"/>
              <w:bottom w:w="0" w:type="dxa"/>
              <w:right w:w="120" w:type="dxa"/>
            </w:tcMar>
            <w:hideMark/>
          </w:tcPr>
          <w:p w14:paraId="7749EA17" w14:textId="77777777" w:rsidR="00D65B09" w:rsidRPr="00D65B09" w:rsidRDefault="00D65B09" w:rsidP="00D65B09">
            <w:r w:rsidRPr="00D65B09">
              <w:t>g)</w:t>
            </w:r>
          </w:p>
        </w:tc>
        <w:tc>
          <w:tcPr>
            <w:tcW w:w="0" w:type="auto"/>
            <w:shd w:val="clear" w:color="auto" w:fill="auto"/>
            <w:tcMar>
              <w:top w:w="45" w:type="dxa"/>
              <w:left w:w="120" w:type="dxa"/>
              <w:bottom w:w="0" w:type="dxa"/>
              <w:right w:w="120" w:type="dxa"/>
            </w:tcMar>
            <w:hideMark/>
          </w:tcPr>
          <w:p w14:paraId="69A66C9D" w14:textId="77777777" w:rsidR="00D65B09" w:rsidRPr="00D65B09" w:rsidRDefault="00D65B09" w:rsidP="00D65B09">
            <w:r w:rsidRPr="00D65B09">
              <w:t>neohlásí Ústavu přerušení nebo předčasné ukončení jiné klinické zkoušky v souladu s § 22 odst. 8,</w:t>
            </w:r>
          </w:p>
        </w:tc>
      </w:tr>
      <w:tr w:rsidR="00D65B09" w:rsidRPr="00D65B09" w14:paraId="60322388" w14:textId="77777777" w:rsidTr="00D65B09">
        <w:tc>
          <w:tcPr>
            <w:tcW w:w="0" w:type="auto"/>
            <w:shd w:val="clear" w:color="auto" w:fill="auto"/>
            <w:tcMar>
              <w:top w:w="45" w:type="dxa"/>
              <w:left w:w="120" w:type="dxa"/>
              <w:bottom w:w="0" w:type="dxa"/>
              <w:right w:w="120" w:type="dxa"/>
            </w:tcMar>
            <w:hideMark/>
          </w:tcPr>
          <w:p w14:paraId="461FAB9D" w14:textId="77777777" w:rsidR="00D65B09" w:rsidRPr="00D65B09" w:rsidRDefault="00D65B09" w:rsidP="00D65B09">
            <w:r w:rsidRPr="00D65B09">
              <w:t>h)</w:t>
            </w:r>
          </w:p>
        </w:tc>
        <w:tc>
          <w:tcPr>
            <w:tcW w:w="0" w:type="auto"/>
            <w:shd w:val="clear" w:color="auto" w:fill="auto"/>
            <w:tcMar>
              <w:top w:w="45" w:type="dxa"/>
              <w:left w:w="120" w:type="dxa"/>
              <w:bottom w:w="0" w:type="dxa"/>
              <w:right w:w="120" w:type="dxa"/>
            </w:tcMar>
            <w:hideMark/>
          </w:tcPr>
          <w:p w14:paraId="48076ECA" w14:textId="77777777" w:rsidR="00D65B09" w:rsidRPr="00D65B09" w:rsidRDefault="00D65B09" w:rsidP="00D65B09">
            <w:r w:rsidRPr="00D65B09">
              <w:t>nepředloží Ústavu v souladu s § 22 odst. 8 závěry jiné klinické zkoušky, nebo</w:t>
            </w:r>
          </w:p>
        </w:tc>
      </w:tr>
      <w:tr w:rsidR="00D65B09" w:rsidRPr="00D65B09" w14:paraId="77A70470" w14:textId="77777777" w:rsidTr="00D65B09">
        <w:tc>
          <w:tcPr>
            <w:tcW w:w="0" w:type="auto"/>
            <w:shd w:val="clear" w:color="auto" w:fill="auto"/>
            <w:tcMar>
              <w:top w:w="45" w:type="dxa"/>
              <w:left w:w="120" w:type="dxa"/>
              <w:bottom w:w="0" w:type="dxa"/>
              <w:right w:w="120" w:type="dxa"/>
            </w:tcMar>
            <w:hideMark/>
          </w:tcPr>
          <w:p w14:paraId="7E8A04AD" w14:textId="77777777" w:rsidR="00D65B09" w:rsidRPr="00D65B09" w:rsidRDefault="00D65B09" w:rsidP="00D65B09">
            <w:r w:rsidRPr="00D65B09">
              <w:t>i)</w:t>
            </w:r>
          </w:p>
        </w:tc>
        <w:tc>
          <w:tcPr>
            <w:tcW w:w="0" w:type="auto"/>
            <w:shd w:val="clear" w:color="auto" w:fill="auto"/>
            <w:tcMar>
              <w:top w:w="45" w:type="dxa"/>
              <w:left w:w="120" w:type="dxa"/>
              <w:bottom w:w="0" w:type="dxa"/>
              <w:right w:w="120" w:type="dxa"/>
            </w:tcMar>
            <w:hideMark/>
          </w:tcPr>
          <w:p w14:paraId="0FE24CBF" w14:textId="77777777" w:rsidR="00D65B09" w:rsidRPr="00D65B09" w:rsidRDefault="00D65B09" w:rsidP="00D65B09">
            <w:r w:rsidRPr="00D65B09">
              <w:t>v rozporu s § 19 odst. 1 nesjedná pojištění na celou dobu provádění jiné klinické zkoušky.“.</w:t>
            </w:r>
          </w:p>
        </w:tc>
      </w:tr>
    </w:tbl>
    <w:p w14:paraId="5D6240B6" w14:textId="77777777" w:rsidR="00D65B09" w:rsidRPr="00D65B09" w:rsidRDefault="00D65B09" w:rsidP="00D65B09">
      <w:r w:rsidRPr="00D65B09">
        <w:t>Dosavadní odstavec 3 se označuje jako odstavec 4.</w:t>
      </w:r>
    </w:p>
    <w:p w14:paraId="1D59620F" w14:textId="77777777" w:rsidR="00D65B09" w:rsidRPr="00D65B09" w:rsidRDefault="00D65B09" w:rsidP="00D65B09">
      <w:r w:rsidRPr="00D65B09">
        <w:t>23. V § 56 odst. 4 se na konci textu písmene a) doplňují slova „nebo n) nebo odstavce 3 písm. d) nebo h)“.</w:t>
      </w:r>
    </w:p>
    <w:p w14:paraId="0913880F" w14:textId="77777777" w:rsidR="00D65B09" w:rsidRPr="00D65B09" w:rsidRDefault="00D65B09" w:rsidP="00D65B09">
      <w:r w:rsidRPr="00D65B09">
        <w:t xml:space="preserve">24. V § 56 odst. 4 písm. b) se slova „nebo k)“ nahrazují slovy </w:t>
      </w:r>
      <w:proofErr w:type="gramStart"/>
      <w:r w:rsidRPr="00D65B09">
        <w:t>„ ,</w:t>
      </w:r>
      <w:proofErr w:type="gramEnd"/>
      <w:r w:rsidRPr="00D65B09">
        <w:t xml:space="preserve"> k), o), p) nebo q)“, slova „nebo podle“ se nahrazují slovem „nebo“ a na konci textu písmene b) se doplňují slova „nebo odstavce 3 písm. e) nebo f)“.</w:t>
      </w:r>
    </w:p>
    <w:p w14:paraId="4D575A2D" w14:textId="77777777" w:rsidR="00D65B09" w:rsidRPr="00D65B09" w:rsidRDefault="00D65B09" w:rsidP="00D65B09">
      <w:r w:rsidRPr="00D65B09">
        <w:lastRenderedPageBreak/>
        <w:t xml:space="preserve">25. V § 56 odst. 4 písm. c) se slova „nebo j)“ nahrazují slovy </w:t>
      </w:r>
      <w:proofErr w:type="gramStart"/>
      <w:r w:rsidRPr="00D65B09">
        <w:t>„ ,</w:t>
      </w:r>
      <w:proofErr w:type="gramEnd"/>
      <w:r w:rsidRPr="00D65B09">
        <w:t xml:space="preserve"> j) nebo r)“, slova „nebo podle“ se nahrazují slovem „nebo“ a na konci textu písmene c) se doplňují slova „nebo odstavce 3 písm. g)“.</w:t>
      </w:r>
    </w:p>
    <w:p w14:paraId="2B2B4910" w14:textId="77777777" w:rsidR="00D65B09" w:rsidRPr="00D65B09" w:rsidRDefault="00D65B09" w:rsidP="00D65B09">
      <w:r w:rsidRPr="00D65B09">
        <w:t>26. V § 56 odst. 4 písm. e) se za slova „nebo m)“ vkládají slova „nebo odstavce 3 písm. b), c) nebo i)“.</w:t>
      </w:r>
    </w:p>
    <w:p w14:paraId="369EC70D" w14:textId="77777777" w:rsidR="00D65B09" w:rsidRPr="00D65B09" w:rsidRDefault="00D65B09" w:rsidP="00D65B09">
      <w:r w:rsidRPr="00D65B09">
        <w:t>27. V § 56 odst. 4 se na konci textu písmene f) doplňují slova „nebo odstavce 3 písm. a)“.</w:t>
      </w:r>
    </w:p>
    <w:p w14:paraId="04470835" w14:textId="77777777" w:rsidR="00D65B09" w:rsidRPr="00D65B09" w:rsidRDefault="00D65B09" w:rsidP="00D65B09">
      <w:r w:rsidRPr="00D65B09">
        <w:t>28. § 59 včetně nadpisu zní:</w:t>
      </w:r>
    </w:p>
    <w:p w14:paraId="34127B7F" w14:textId="77777777" w:rsidR="00D65B09" w:rsidRPr="00D65B09" w:rsidRDefault="00D65B09" w:rsidP="00D65B09">
      <w:pPr>
        <w:rPr>
          <w:b/>
          <w:bCs/>
        </w:rPr>
      </w:pPr>
      <w:r w:rsidRPr="00D65B09">
        <w:rPr>
          <w:b/>
          <w:bCs/>
        </w:rPr>
        <w:t>§ 59</w:t>
      </w:r>
    </w:p>
    <w:p w14:paraId="4418915A" w14:textId="77777777" w:rsidR="00D65B09" w:rsidRPr="00D65B09" w:rsidRDefault="00D65B09" w:rsidP="00D65B09">
      <w:pPr>
        <w:rPr>
          <w:b/>
          <w:bCs/>
        </w:rPr>
      </w:pPr>
      <w:r w:rsidRPr="00D65B09">
        <w:rPr>
          <w:b/>
          <w:bCs/>
        </w:rPr>
        <w:t>Přestupky v oblasti činnosti poskytovatele zdravotních služeb a osob poskytujících prostřednictvím prostředku jiné služby než zdravotní</w:t>
      </w:r>
    </w:p>
    <w:p w14:paraId="7D8CF7D8" w14:textId="77777777" w:rsidR="00D65B09" w:rsidRPr="00D65B09" w:rsidRDefault="00D65B09" w:rsidP="00D65B09">
      <w:r w:rsidRPr="00D65B09">
        <w:t>(1) Poskytovatel zdravotních služeb se dopustí přestupku tím, že</w:t>
      </w:r>
    </w:p>
    <w:tbl>
      <w:tblPr>
        <w:tblW w:w="0" w:type="auto"/>
        <w:tblCellMar>
          <w:left w:w="0" w:type="dxa"/>
          <w:right w:w="0" w:type="dxa"/>
        </w:tblCellMar>
        <w:tblLook w:val="04A0" w:firstRow="1" w:lastRow="0" w:firstColumn="1" w:lastColumn="0" w:noHBand="0" w:noVBand="1"/>
      </w:tblPr>
      <w:tblGrid>
        <w:gridCol w:w="423"/>
        <w:gridCol w:w="8649"/>
      </w:tblGrid>
      <w:tr w:rsidR="00D65B09" w:rsidRPr="00D65B09" w14:paraId="48213563" w14:textId="77777777" w:rsidTr="00D65B09">
        <w:tc>
          <w:tcPr>
            <w:tcW w:w="0" w:type="auto"/>
            <w:shd w:val="clear" w:color="auto" w:fill="auto"/>
            <w:tcMar>
              <w:top w:w="45" w:type="dxa"/>
              <w:left w:w="120" w:type="dxa"/>
              <w:bottom w:w="0" w:type="dxa"/>
              <w:right w:w="120" w:type="dxa"/>
            </w:tcMar>
            <w:hideMark/>
          </w:tcPr>
          <w:p w14:paraId="240D049E" w14:textId="77777777" w:rsidR="00D65B09" w:rsidRPr="00D65B09" w:rsidRDefault="00D65B09" w:rsidP="00D65B09">
            <w:r w:rsidRPr="00D65B09">
              <w:t>a)</w:t>
            </w:r>
          </w:p>
        </w:tc>
        <w:tc>
          <w:tcPr>
            <w:tcW w:w="0" w:type="auto"/>
            <w:shd w:val="clear" w:color="auto" w:fill="auto"/>
            <w:tcMar>
              <w:top w:w="45" w:type="dxa"/>
              <w:left w:w="120" w:type="dxa"/>
              <w:bottom w:w="0" w:type="dxa"/>
              <w:right w:w="120" w:type="dxa"/>
            </w:tcMar>
            <w:hideMark/>
          </w:tcPr>
          <w:p w14:paraId="2276F1A6" w14:textId="77777777" w:rsidR="00D65B09" w:rsidRPr="00D65B09" w:rsidRDefault="00D65B09" w:rsidP="00D65B09">
            <w:r w:rsidRPr="00D65B09">
              <w:t>neohlásí Ústavu ustavení nebo zánik etické komise v souladu s § 13 odst. 1,</w:t>
            </w:r>
          </w:p>
        </w:tc>
      </w:tr>
      <w:tr w:rsidR="00D65B09" w:rsidRPr="00D65B09" w14:paraId="10414745" w14:textId="77777777" w:rsidTr="00D65B09">
        <w:tc>
          <w:tcPr>
            <w:tcW w:w="0" w:type="auto"/>
            <w:shd w:val="clear" w:color="auto" w:fill="auto"/>
            <w:tcMar>
              <w:top w:w="45" w:type="dxa"/>
              <w:left w:w="120" w:type="dxa"/>
              <w:bottom w:w="0" w:type="dxa"/>
              <w:right w:w="120" w:type="dxa"/>
            </w:tcMar>
            <w:hideMark/>
          </w:tcPr>
          <w:p w14:paraId="3D09E6C4" w14:textId="77777777" w:rsidR="00D65B09" w:rsidRPr="00D65B09" w:rsidRDefault="00D65B09" w:rsidP="00D65B09">
            <w:r w:rsidRPr="00D65B09">
              <w:t>b)</w:t>
            </w:r>
          </w:p>
        </w:tc>
        <w:tc>
          <w:tcPr>
            <w:tcW w:w="0" w:type="auto"/>
            <w:shd w:val="clear" w:color="auto" w:fill="auto"/>
            <w:tcMar>
              <w:top w:w="45" w:type="dxa"/>
              <w:left w:w="120" w:type="dxa"/>
              <w:bottom w:w="0" w:type="dxa"/>
              <w:right w:w="120" w:type="dxa"/>
            </w:tcMar>
            <w:hideMark/>
          </w:tcPr>
          <w:p w14:paraId="3FE6B1D6" w14:textId="77777777" w:rsidR="00D65B09" w:rsidRPr="00D65B09" w:rsidRDefault="00D65B09" w:rsidP="00D65B09">
            <w:r w:rsidRPr="00D65B09">
              <w:t>v rozporu s § 13 odst. 3 neuchovává po stanovenou dobu záznamy o činnosti etické komise, kterou ustavil,</w:t>
            </w:r>
          </w:p>
        </w:tc>
      </w:tr>
      <w:tr w:rsidR="00D65B09" w:rsidRPr="00D65B09" w14:paraId="40E42641" w14:textId="77777777" w:rsidTr="00D65B09">
        <w:tc>
          <w:tcPr>
            <w:tcW w:w="0" w:type="auto"/>
            <w:shd w:val="clear" w:color="auto" w:fill="auto"/>
            <w:tcMar>
              <w:top w:w="45" w:type="dxa"/>
              <w:left w:w="120" w:type="dxa"/>
              <w:bottom w:w="0" w:type="dxa"/>
              <w:right w:w="120" w:type="dxa"/>
            </w:tcMar>
            <w:hideMark/>
          </w:tcPr>
          <w:p w14:paraId="3357E474" w14:textId="77777777" w:rsidR="00D65B09" w:rsidRPr="00D65B09" w:rsidRDefault="00D65B09" w:rsidP="00D65B09">
            <w:r w:rsidRPr="00D65B09">
              <w:t>c)</w:t>
            </w:r>
          </w:p>
        </w:tc>
        <w:tc>
          <w:tcPr>
            <w:tcW w:w="0" w:type="auto"/>
            <w:shd w:val="clear" w:color="auto" w:fill="auto"/>
            <w:tcMar>
              <w:top w:w="45" w:type="dxa"/>
              <w:left w:w="120" w:type="dxa"/>
              <w:bottom w:w="0" w:type="dxa"/>
              <w:right w:w="120" w:type="dxa"/>
            </w:tcMar>
            <w:hideMark/>
          </w:tcPr>
          <w:p w14:paraId="4DE40D6E" w14:textId="77777777" w:rsidR="00D65B09" w:rsidRPr="00D65B09" w:rsidRDefault="00D65B09" w:rsidP="00D65B09">
            <w:r w:rsidRPr="00D65B09">
              <w:t>nezajistí, aby bylo pacientovi předáno prohlášení výrobce ke zdravotnickému prostředku na zakázku v souladu s § 39 odst. 1 písm. f),</w:t>
            </w:r>
          </w:p>
        </w:tc>
      </w:tr>
      <w:tr w:rsidR="00D65B09" w:rsidRPr="00D65B09" w14:paraId="1D76BD13" w14:textId="77777777" w:rsidTr="00D65B09">
        <w:tc>
          <w:tcPr>
            <w:tcW w:w="0" w:type="auto"/>
            <w:shd w:val="clear" w:color="auto" w:fill="auto"/>
            <w:tcMar>
              <w:top w:w="45" w:type="dxa"/>
              <w:left w:w="120" w:type="dxa"/>
              <w:bottom w:w="0" w:type="dxa"/>
              <w:right w:w="120" w:type="dxa"/>
            </w:tcMar>
            <w:hideMark/>
          </w:tcPr>
          <w:p w14:paraId="0B9C57AB" w14:textId="77777777" w:rsidR="00D65B09" w:rsidRPr="00D65B09" w:rsidRDefault="00D65B09" w:rsidP="00D65B09">
            <w:r w:rsidRPr="00D65B09">
              <w:t>d)</w:t>
            </w:r>
          </w:p>
        </w:tc>
        <w:tc>
          <w:tcPr>
            <w:tcW w:w="0" w:type="auto"/>
            <w:shd w:val="clear" w:color="auto" w:fill="auto"/>
            <w:tcMar>
              <w:top w:w="45" w:type="dxa"/>
              <w:left w:w="120" w:type="dxa"/>
              <w:bottom w:w="0" w:type="dxa"/>
              <w:right w:w="120" w:type="dxa"/>
            </w:tcMar>
            <w:hideMark/>
          </w:tcPr>
          <w:p w14:paraId="07DBFC9D" w14:textId="77777777" w:rsidR="00D65B09" w:rsidRPr="00D65B09" w:rsidRDefault="00D65B09" w:rsidP="00D65B09">
            <w:r w:rsidRPr="00D65B09">
              <w:t>neprovede záznam ve zdravotnické dokumentaci v souladu s § 39 odst. 3,</w:t>
            </w:r>
          </w:p>
        </w:tc>
      </w:tr>
      <w:tr w:rsidR="00D65B09" w:rsidRPr="00D65B09" w14:paraId="56FEFAAF" w14:textId="77777777" w:rsidTr="00D65B09">
        <w:tc>
          <w:tcPr>
            <w:tcW w:w="0" w:type="auto"/>
            <w:shd w:val="clear" w:color="auto" w:fill="auto"/>
            <w:tcMar>
              <w:top w:w="45" w:type="dxa"/>
              <w:left w:w="120" w:type="dxa"/>
              <w:bottom w:w="0" w:type="dxa"/>
              <w:right w:w="120" w:type="dxa"/>
            </w:tcMar>
            <w:hideMark/>
          </w:tcPr>
          <w:p w14:paraId="6F40318E" w14:textId="77777777" w:rsidR="00D65B09" w:rsidRPr="00D65B09" w:rsidRDefault="00D65B09" w:rsidP="00D65B09">
            <w:r w:rsidRPr="00D65B09">
              <w:t>e)</w:t>
            </w:r>
          </w:p>
        </w:tc>
        <w:tc>
          <w:tcPr>
            <w:tcW w:w="0" w:type="auto"/>
            <w:shd w:val="clear" w:color="auto" w:fill="auto"/>
            <w:tcMar>
              <w:top w:w="45" w:type="dxa"/>
              <w:left w:w="120" w:type="dxa"/>
              <w:bottom w:w="0" w:type="dxa"/>
              <w:right w:w="120" w:type="dxa"/>
            </w:tcMar>
            <w:hideMark/>
          </w:tcPr>
          <w:p w14:paraId="0CBA0282" w14:textId="77777777" w:rsidR="00D65B09" w:rsidRPr="00D65B09" w:rsidRDefault="00D65B09" w:rsidP="00D65B09">
            <w:r w:rsidRPr="00D65B09">
              <w:t>neposkytne pacientovi informace o zavedeném implantabilním prostředku v souladu s § 40 odst. 2,</w:t>
            </w:r>
          </w:p>
        </w:tc>
      </w:tr>
      <w:tr w:rsidR="00D65B09" w:rsidRPr="00D65B09" w14:paraId="02DB97C9" w14:textId="77777777" w:rsidTr="00D65B09">
        <w:tc>
          <w:tcPr>
            <w:tcW w:w="0" w:type="auto"/>
            <w:shd w:val="clear" w:color="auto" w:fill="auto"/>
            <w:tcMar>
              <w:top w:w="45" w:type="dxa"/>
              <w:left w:w="120" w:type="dxa"/>
              <w:bottom w:w="0" w:type="dxa"/>
              <w:right w:w="120" w:type="dxa"/>
            </w:tcMar>
            <w:hideMark/>
          </w:tcPr>
          <w:p w14:paraId="0EE3F407" w14:textId="77777777" w:rsidR="00D65B09" w:rsidRPr="00D65B09" w:rsidRDefault="00D65B09" w:rsidP="00D65B09">
            <w:r w:rsidRPr="00D65B09">
              <w:t>f)</w:t>
            </w:r>
          </w:p>
        </w:tc>
        <w:tc>
          <w:tcPr>
            <w:tcW w:w="0" w:type="auto"/>
            <w:shd w:val="clear" w:color="auto" w:fill="auto"/>
            <w:tcMar>
              <w:top w:w="45" w:type="dxa"/>
              <w:left w:w="120" w:type="dxa"/>
              <w:bottom w:w="0" w:type="dxa"/>
              <w:right w:w="120" w:type="dxa"/>
            </w:tcMar>
            <w:hideMark/>
          </w:tcPr>
          <w:p w14:paraId="5A156BF6" w14:textId="77777777" w:rsidR="00D65B09" w:rsidRPr="00D65B09" w:rsidRDefault="00D65B09" w:rsidP="00D65B09">
            <w:r w:rsidRPr="00D65B09">
              <w:t>jako výrobce prostředků uvedených v čl. 5 odst. 5 písm. d) nařízení o zdravotnických prostředcích nebo v čl. 5 odst. 5 písm. d) nařízení o diagnostických zdravotnických prostředcích in vitro nepředloží na žádost Ústavu informace v souladu s čl. 5 odst. 5 písm. d) nařízení o zdravotnických prostředcích nebo s čl. 5 odst. 5 písm. d) nařízení o diagnostických zdravotnických prostředcích in vitro,</w:t>
            </w:r>
          </w:p>
        </w:tc>
      </w:tr>
      <w:tr w:rsidR="00D65B09" w:rsidRPr="00D65B09" w14:paraId="00C23DE7" w14:textId="77777777" w:rsidTr="00D65B09">
        <w:tc>
          <w:tcPr>
            <w:tcW w:w="0" w:type="auto"/>
            <w:shd w:val="clear" w:color="auto" w:fill="auto"/>
            <w:tcMar>
              <w:top w:w="45" w:type="dxa"/>
              <w:left w:w="120" w:type="dxa"/>
              <w:bottom w:w="0" w:type="dxa"/>
              <w:right w:w="120" w:type="dxa"/>
            </w:tcMar>
            <w:hideMark/>
          </w:tcPr>
          <w:p w14:paraId="3D5A9E36" w14:textId="77777777" w:rsidR="00D65B09" w:rsidRPr="00D65B09" w:rsidRDefault="00D65B09" w:rsidP="00D65B09">
            <w:r w:rsidRPr="00D65B09">
              <w:t>g)</w:t>
            </w:r>
          </w:p>
        </w:tc>
        <w:tc>
          <w:tcPr>
            <w:tcW w:w="0" w:type="auto"/>
            <w:shd w:val="clear" w:color="auto" w:fill="auto"/>
            <w:tcMar>
              <w:top w:w="45" w:type="dxa"/>
              <w:left w:w="120" w:type="dxa"/>
              <w:bottom w:w="0" w:type="dxa"/>
              <w:right w:w="120" w:type="dxa"/>
            </w:tcMar>
            <w:hideMark/>
          </w:tcPr>
          <w:p w14:paraId="58744D31" w14:textId="77777777" w:rsidR="00D65B09" w:rsidRPr="00D65B09" w:rsidRDefault="00D65B09" w:rsidP="00D65B09">
            <w:r w:rsidRPr="00D65B09">
              <w:t>jako výrobce prostředků uvedených v čl. 5 odst. 5 nařízení o zdravotnických prostředcích nebo v čl. 5 odst. 5 nařízení o diagnostických zdravotnických prostředcích in vitro nevypracuje nebo na vyžádání nezveřejní prohlášení v souladu s čl. 5 odst. 5 písm. e) nařízení o zdravotnických prostředcích nebo s čl. 5 odst. 5 písm. e) nařízení o diagnostických zdravotnických prostředcích in vitro, nebo</w:t>
            </w:r>
          </w:p>
        </w:tc>
      </w:tr>
      <w:tr w:rsidR="00D65B09" w:rsidRPr="00D65B09" w14:paraId="3010C061" w14:textId="77777777" w:rsidTr="00D65B09">
        <w:tc>
          <w:tcPr>
            <w:tcW w:w="0" w:type="auto"/>
            <w:shd w:val="clear" w:color="auto" w:fill="auto"/>
            <w:tcMar>
              <w:top w:w="45" w:type="dxa"/>
              <w:left w:w="120" w:type="dxa"/>
              <w:bottom w:w="0" w:type="dxa"/>
              <w:right w:w="120" w:type="dxa"/>
            </w:tcMar>
            <w:hideMark/>
          </w:tcPr>
          <w:p w14:paraId="36CD6604" w14:textId="77777777" w:rsidR="00D65B09" w:rsidRPr="00D65B09" w:rsidRDefault="00D65B09" w:rsidP="00D65B09">
            <w:r w:rsidRPr="00D65B09">
              <w:t>h)</w:t>
            </w:r>
          </w:p>
        </w:tc>
        <w:tc>
          <w:tcPr>
            <w:tcW w:w="0" w:type="auto"/>
            <w:shd w:val="clear" w:color="auto" w:fill="auto"/>
            <w:tcMar>
              <w:top w:w="45" w:type="dxa"/>
              <w:left w:w="120" w:type="dxa"/>
              <w:bottom w:w="0" w:type="dxa"/>
              <w:right w:w="120" w:type="dxa"/>
            </w:tcMar>
            <w:hideMark/>
          </w:tcPr>
          <w:p w14:paraId="00CF698C" w14:textId="77777777" w:rsidR="00D65B09" w:rsidRPr="00D65B09" w:rsidRDefault="00D65B09" w:rsidP="00D65B09">
            <w:r w:rsidRPr="00D65B09">
              <w:t>v rozporu s § 50 odst. 2 neuchovává ve zdravotnické dokumentaci vedené o pacientovi informace o podezření na závažnou nežádoucí příhodu.</w:t>
            </w:r>
          </w:p>
        </w:tc>
      </w:tr>
    </w:tbl>
    <w:p w14:paraId="0DB11CA3" w14:textId="77777777" w:rsidR="00D65B09" w:rsidRPr="00D65B09" w:rsidRDefault="00D65B09" w:rsidP="00D65B09">
      <w:r w:rsidRPr="00D65B09">
        <w:t xml:space="preserve">(2) Poskytovatel zdravotních služeb nebo právnická anebo podnikající fyzická osoba poskytující prostřednictvím prostředku jiné </w:t>
      </w:r>
      <w:proofErr w:type="gramStart"/>
      <w:r w:rsidRPr="00D65B09">
        <w:t>služby</w:t>
      </w:r>
      <w:proofErr w:type="gramEnd"/>
      <w:r w:rsidRPr="00D65B09">
        <w:t xml:space="preserve"> než zdravotní se dopustí přestupku tím, že</w:t>
      </w:r>
    </w:p>
    <w:tbl>
      <w:tblPr>
        <w:tblW w:w="0" w:type="auto"/>
        <w:tblCellMar>
          <w:left w:w="0" w:type="dxa"/>
          <w:right w:w="0" w:type="dxa"/>
        </w:tblCellMar>
        <w:tblLook w:val="04A0" w:firstRow="1" w:lastRow="0" w:firstColumn="1" w:lastColumn="0" w:noHBand="0" w:noVBand="1"/>
      </w:tblPr>
      <w:tblGrid>
        <w:gridCol w:w="483"/>
        <w:gridCol w:w="8589"/>
      </w:tblGrid>
      <w:tr w:rsidR="00D65B09" w:rsidRPr="00D65B09" w14:paraId="5B1C17CE" w14:textId="77777777" w:rsidTr="00D65B09">
        <w:tc>
          <w:tcPr>
            <w:tcW w:w="0" w:type="auto"/>
            <w:shd w:val="clear" w:color="auto" w:fill="auto"/>
            <w:tcMar>
              <w:top w:w="45" w:type="dxa"/>
              <w:left w:w="120" w:type="dxa"/>
              <w:bottom w:w="0" w:type="dxa"/>
              <w:right w:w="120" w:type="dxa"/>
            </w:tcMar>
            <w:hideMark/>
          </w:tcPr>
          <w:p w14:paraId="5EA45E8F" w14:textId="77777777" w:rsidR="00D65B09" w:rsidRPr="00D65B09" w:rsidRDefault="00D65B09" w:rsidP="00D65B09">
            <w:r w:rsidRPr="00D65B09">
              <w:t>a)</w:t>
            </w:r>
          </w:p>
        </w:tc>
        <w:tc>
          <w:tcPr>
            <w:tcW w:w="0" w:type="auto"/>
            <w:shd w:val="clear" w:color="auto" w:fill="auto"/>
            <w:tcMar>
              <w:top w:w="45" w:type="dxa"/>
              <w:left w:w="120" w:type="dxa"/>
              <w:bottom w:w="0" w:type="dxa"/>
              <w:right w:w="120" w:type="dxa"/>
            </w:tcMar>
            <w:hideMark/>
          </w:tcPr>
          <w:p w14:paraId="62CC8520" w14:textId="77777777" w:rsidR="00D65B09" w:rsidRPr="00D65B09" w:rsidRDefault="00D65B09" w:rsidP="00D65B09">
            <w:r w:rsidRPr="00D65B09">
              <w:t>v rozporu s § 38 odst. 2 použije prostředek, který nesplňuje požadavky nařízení o zdravotnických prostředcích nebo nařízení o diagnostických zdravotnických prostředcích in vitro,</w:t>
            </w:r>
          </w:p>
        </w:tc>
      </w:tr>
      <w:tr w:rsidR="00D65B09" w:rsidRPr="00D65B09" w14:paraId="6A026E27" w14:textId="77777777" w:rsidTr="00D65B09">
        <w:tc>
          <w:tcPr>
            <w:tcW w:w="0" w:type="auto"/>
            <w:shd w:val="clear" w:color="auto" w:fill="auto"/>
            <w:tcMar>
              <w:top w:w="45" w:type="dxa"/>
              <w:left w:w="120" w:type="dxa"/>
              <w:bottom w:w="0" w:type="dxa"/>
              <w:right w:w="120" w:type="dxa"/>
            </w:tcMar>
            <w:hideMark/>
          </w:tcPr>
          <w:p w14:paraId="5FCA2B5A" w14:textId="77777777" w:rsidR="00D65B09" w:rsidRPr="00D65B09" w:rsidRDefault="00D65B09" w:rsidP="00D65B09">
            <w:r w:rsidRPr="00D65B09">
              <w:t>b)</w:t>
            </w:r>
          </w:p>
        </w:tc>
        <w:tc>
          <w:tcPr>
            <w:tcW w:w="0" w:type="auto"/>
            <w:shd w:val="clear" w:color="auto" w:fill="auto"/>
            <w:tcMar>
              <w:top w:w="45" w:type="dxa"/>
              <w:left w:w="120" w:type="dxa"/>
              <w:bottom w:w="0" w:type="dxa"/>
              <w:right w:w="120" w:type="dxa"/>
            </w:tcMar>
            <w:hideMark/>
          </w:tcPr>
          <w:p w14:paraId="69EDFCA6" w14:textId="77777777" w:rsidR="00D65B09" w:rsidRPr="00D65B09" w:rsidRDefault="00D65B09" w:rsidP="00D65B09">
            <w:r w:rsidRPr="00D65B09">
              <w:t>v rozporu s § 39 odst. 1 písm. a) nezajistí, aby prostředek byl používán v souladu s pokyny výrobce,</w:t>
            </w:r>
          </w:p>
        </w:tc>
      </w:tr>
      <w:tr w:rsidR="00D65B09" w:rsidRPr="00D65B09" w14:paraId="1CB3CEAD" w14:textId="77777777" w:rsidTr="00D65B09">
        <w:tc>
          <w:tcPr>
            <w:tcW w:w="0" w:type="auto"/>
            <w:shd w:val="clear" w:color="auto" w:fill="auto"/>
            <w:tcMar>
              <w:top w:w="45" w:type="dxa"/>
              <w:left w:w="120" w:type="dxa"/>
              <w:bottom w:w="0" w:type="dxa"/>
              <w:right w:w="120" w:type="dxa"/>
            </w:tcMar>
            <w:hideMark/>
          </w:tcPr>
          <w:p w14:paraId="7A48C60D" w14:textId="77777777" w:rsidR="00D65B09" w:rsidRPr="00D65B09" w:rsidRDefault="00D65B09" w:rsidP="00D65B09">
            <w:r w:rsidRPr="00D65B09">
              <w:lastRenderedPageBreak/>
              <w:t>c)</w:t>
            </w:r>
          </w:p>
        </w:tc>
        <w:tc>
          <w:tcPr>
            <w:tcW w:w="0" w:type="auto"/>
            <w:shd w:val="clear" w:color="auto" w:fill="auto"/>
            <w:tcMar>
              <w:top w:w="45" w:type="dxa"/>
              <w:left w:w="120" w:type="dxa"/>
              <w:bottom w:w="0" w:type="dxa"/>
              <w:right w:w="120" w:type="dxa"/>
            </w:tcMar>
            <w:hideMark/>
          </w:tcPr>
          <w:p w14:paraId="54E2D28A" w14:textId="77777777" w:rsidR="00D65B09" w:rsidRPr="00D65B09" w:rsidRDefault="00D65B09" w:rsidP="00D65B09">
            <w:r w:rsidRPr="00D65B09">
              <w:t>nezajistí, aby prostředek s měřicí funkcí byl provozován v souladu s § 39 odst. 1 písm. b),</w:t>
            </w:r>
          </w:p>
        </w:tc>
      </w:tr>
      <w:tr w:rsidR="00D65B09" w:rsidRPr="00D65B09" w14:paraId="0CD8148C" w14:textId="77777777" w:rsidTr="00D65B09">
        <w:tc>
          <w:tcPr>
            <w:tcW w:w="0" w:type="auto"/>
            <w:shd w:val="clear" w:color="auto" w:fill="auto"/>
            <w:tcMar>
              <w:top w:w="45" w:type="dxa"/>
              <w:left w:w="120" w:type="dxa"/>
              <w:bottom w:w="0" w:type="dxa"/>
              <w:right w:w="120" w:type="dxa"/>
            </w:tcMar>
            <w:hideMark/>
          </w:tcPr>
          <w:p w14:paraId="390C94D2" w14:textId="77777777" w:rsidR="00D65B09" w:rsidRPr="00D65B09" w:rsidRDefault="00D65B09" w:rsidP="00D65B09">
            <w:r w:rsidRPr="00D65B09">
              <w:t>d)</w:t>
            </w:r>
          </w:p>
        </w:tc>
        <w:tc>
          <w:tcPr>
            <w:tcW w:w="0" w:type="auto"/>
            <w:shd w:val="clear" w:color="auto" w:fill="auto"/>
            <w:tcMar>
              <w:top w:w="45" w:type="dxa"/>
              <w:left w:w="120" w:type="dxa"/>
              <w:bottom w:w="0" w:type="dxa"/>
              <w:right w:w="120" w:type="dxa"/>
            </w:tcMar>
            <w:hideMark/>
          </w:tcPr>
          <w:p w14:paraId="32B60B31" w14:textId="77777777" w:rsidR="00D65B09" w:rsidRPr="00D65B09" w:rsidRDefault="00D65B09" w:rsidP="00D65B09">
            <w:r w:rsidRPr="00D65B09">
              <w:t>nezajistí poučení osoby poskytující zdravotní služby nebo osoby používající prostředek v rámci poskytování jiné služby než zdravotní v souladu s § 39 odst. 1 písm. c),</w:t>
            </w:r>
          </w:p>
        </w:tc>
      </w:tr>
      <w:tr w:rsidR="00D65B09" w:rsidRPr="00D65B09" w14:paraId="6EC8D2C3" w14:textId="77777777" w:rsidTr="00D65B09">
        <w:tc>
          <w:tcPr>
            <w:tcW w:w="0" w:type="auto"/>
            <w:shd w:val="clear" w:color="auto" w:fill="auto"/>
            <w:tcMar>
              <w:top w:w="45" w:type="dxa"/>
              <w:left w:w="120" w:type="dxa"/>
              <w:bottom w:w="0" w:type="dxa"/>
              <w:right w:w="120" w:type="dxa"/>
            </w:tcMar>
            <w:hideMark/>
          </w:tcPr>
          <w:p w14:paraId="5898E5BF" w14:textId="77777777" w:rsidR="00D65B09" w:rsidRPr="00D65B09" w:rsidRDefault="00D65B09" w:rsidP="00D65B09">
            <w:r w:rsidRPr="00D65B09">
              <w:t>e)</w:t>
            </w:r>
          </w:p>
        </w:tc>
        <w:tc>
          <w:tcPr>
            <w:tcW w:w="0" w:type="auto"/>
            <w:shd w:val="clear" w:color="auto" w:fill="auto"/>
            <w:tcMar>
              <w:top w:w="45" w:type="dxa"/>
              <w:left w:w="120" w:type="dxa"/>
              <w:bottom w:w="0" w:type="dxa"/>
              <w:right w:w="120" w:type="dxa"/>
            </w:tcMar>
            <w:hideMark/>
          </w:tcPr>
          <w:p w14:paraId="7CB2B4A3" w14:textId="77777777" w:rsidR="00D65B09" w:rsidRPr="00D65B09" w:rsidRDefault="00D65B09" w:rsidP="00D65B09">
            <w:r w:rsidRPr="00D65B09">
              <w:t>nezajistí dodržení správné skladovací praxe v souladu s § 39 odst. 1 písm. d),</w:t>
            </w:r>
          </w:p>
        </w:tc>
      </w:tr>
      <w:tr w:rsidR="00D65B09" w:rsidRPr="00D65B09" w14:paraId="2C8CD81A" w14:textId="77777777" w:rsidTr="00D65B09">
        <w:tc>
          <w:tcPr>
            <w:tcW w:w="0" w:type="auto"/>
            <w:shd w:val="clear" w:color="auto" w:fill="auto"/>
            <w:tcMar>
              <w:top w:w="45" w:type="dxa"/>
              <w:left w:w="120" w:type="dxa"/>
              <w:bottom w:w="0" w:type="dxa"/>
              <w:right w:w="120" w:type="dxa"/>
            </w:tcMar>
            <w:hideMark/>
          </w:tcPr>
          <w:p w14:paraId="294A854B" w14:textId="77777777" w:rsidR="00D65B09" w:rsidRPr="00D65B09" w:rsidRDefault="00D65B09" w:rsidP="00D65B09">
            <w:r w:rsidRPr="00D65B09">
              <w:t>f)</w:t>
            </w:r>
          </w:p>
        </w:tc>
        <w:tc>
          <w:tcPr>
            <w:tcW w:w="0" w:type="auto"/>
            <w:shd w:val="clear" w:color="auto" w:fill="auto"/>
            <w:tcMar>
              <w:top w:w="45" w:type="dxa"/>
              <w:left w:w="120" w:type="dxa"/>
              <w:bottom w:w="0" w:type="dxa"/>
              <w:right w:w="120" w:type="dxa"/>
            </w:tcMar>
            <w:hideMark/>
          </w:tcPr>
          <w:p w14:paraId="2AE84ADD" w14:textId="77777777" w:rsidR="00D65B09" w:rsidRPr="00D65B09" w:rsidRDefault="00D65B09" w:rsidP="00D65B09">
            <w:r w:rsidRPr="00D65B09">
              <w:t>nezajistí provedení servisu prostředku v souladu s § 39 odst. 1 písm. e),</w:t>
            </w:r>
          </w:p>
        </w:tc>
      </w:tr>
      <w:tr w:rsidR="00D65B09" w:rsidRPr="00D65B09" w14:paraId="2EAA08C0" w14:textId="77777777" w:rsidTr="00D65B09">
        <w:tc>
          <w:tcPr>
            <w:tcW w:w="0" w:type="auto"/>
            <w:shd w:val="clear" w:color="auto" w:fill="auto"/>
            <w:tcMar>
              <w:top w:w="45" w:type="dxa"/>
              <w:left w:w="120" w:type="dxa"/>
              <w:bottom w:w="0" w:type="dxa"/>
              <w:right w:w="120" w:type="dxa"/>
            </w:tcMar>
            <w:hideMark/>
          </w:tcPr>
          <w:p w14:paraId="324B32CA" w14:textId="77777777" w:rsidR="00D65B09" w:rsidRPr="00D65B09" w:rsidRDefault="00D65B09" w:rsidP="00D65B09">
            <w:r w:rsidRPr="00D65B09">
              <w:t>g)</w:t>
            </w:r>
          </w:p>
        </w:tc>
        <w:tc>
          <w:tcPr>
            <w:tcW w:w="0" w:type="auto"/>
            <w:shd w:val="clear" w:color="auto" w:fill="auto"/>
            <w:tcMar>
              <w:top w:w="45" w:type="dxa"/>
              <w:left w:w="120" w:type="dxa"/>
              <w:bottom w:w="0" w:type="dxa"/>
              <w:right w:w="120" w:type="dxa"/>
            </w:tcMar>
            <w:hideMark/>
          </w:tcPr>
          <w:p w14:paraId="09E844F4" w14:textId="77777777" w:rsidR="00D65B09" w:rsidRPr="00D65B09" w:rsidRDefault="00D65B09" w:rsidP="00D65B09">
            <w:r w:rsidRPr="00D65B09">
              <w:t>použije prostředek při poskytování zdravotních služeb nebo jiné služby než zdravotní v rozporu s § 39 odst. 2,</w:t>
            </w:r>
          </w:p>
        </w:tc>
      </w:tr>
      <w:tr w:rsidR="00D65B09" w:rsidRPr="00D65B09" w14:paraId="4E3E1133" w14:textId="77777777" w:rsidTr="00D65B09">
        <w:tc>
          <w:tcPr>
            <w:tcW w:w="0" w:type="auto"/>
            <w:shd w:val="clear" w:color="auto" w:fill="auto"/>
            <w:tcMar>
              <w:top w:w="45" w:type="dxa"/>
              <w:left w:w="120" w:type="dxa"/>
              <w:bottom w:w="0" w:type="dxa"/>
              <w:right w:w="120" w:type="dxa"/>
            </w:tcMar>
            <w:hideMark/>
          </w:tcPr>
          <w:p w14:paraId="4C1E8BDC" w14:textId="77777777" w:rsidR="00D65B09" w:rsidRPr="00D65B09" w:rsidRDefault="00D65B09" w:rsidP="00D65B09">
            <w:r w:rsidRPr="00D65B09">
              <w:t>h)</w:t>
            </w:r>
          </w:p>
        </w:tc>
        <w:tc>
          <w:tcPr>
            <w:tcW w:w="0" w:type="auto"/>
            <w:shd w:val="clear" w:color="auto" w:fill="auto"/>
            <w:tcMar>
              <w:top w:w="45" w:type="dxa"/>
              <w:left w:w="120" w:type="dxa"/>
              <w:bottom w:w="0" w:type="dxa"/>
              <w:right w:w="120" w:type="dxa"/>
            </w:tcMar>
            <w:hideMark/>
          </w:tcPr>
          <w:p w14:paraId="4AE85628" w14:textId="77777777" w:rsidR="00D65B09" w:rsidRPr="00D65B09" w:rsidRDefault="00D65B09" w:rsidP="00D65B09">
            <w:r w:rsidRPr="00D65B09">
              <w:t>neuchovává jedinečnou identifikaci prostředků, které mu byly dodány, nebo nepředloží Ústavu informace v souladu s § 39 odst. 4,</w:t>
            </w:r>
          </w:p>
        </w:tc>
      </w:tr>
      <w:tr w:rsidR="00D65B09" w:rsidRPr="00D65B09" w14:paraId="5F994577" w14:textId="77777777" w:rsidTr="00D65B09">
        <w:tc>
          <w:tcPr>
            <w:tcW w:w="0" w:type="auto"/>
            <w:shd w:val="clear" w:color="auto" w:fill="auto"/>
            <w:tcMar>
              <w:top w:w="45" w:type="dxa"/>
              <w:left w:w="120" w:type="dxa"/>
              <w:bottom w:w="0" w:type="dxa"/>
              <w:right w:w="120" w:type="dxa"/>
            </w:tcMar>
            <w:hideMark/>
          </w:tcPr>
          <w:p w14:paraId="3E26B51C" w14:textId="77777777" w:rsidR="00D65B09" w:rsidRPr="00D65B09" w:rsidRDefault="00D65B09" w:rsidP="00D65B09">
            <w:r w:rsidRPr="00D65B09">
              <w:t>i)</w:t>
            </w:r>
          </w:p>
        </w:tc>
        <w:tc>
          <w:tcPr>
            <w:tcW w:w="0" w:type="auto"/>
            <w:shd w:val="clear" w:color="auto" w:fill="auto"/>
            <w:tcMar>
              <w:top w:w="45" w:type="dxa"/>
              <w:left w:w="120" w:type="dxa"/>
              <w:bottom w:w="0" w:type="dxa"/>
              <w:right w:w="120" w:type="dxa"/>
            </w:tcMar>
            <w:hideMark/>
          </w:tcPr>
          <w:p w14:paraId="6DFEB601" w14:textId="77777777" w:rsidR="00D65B09" w:rsidRPr="00D65B09" w:rsidRDefault="00D65B09" w:rsidP="00D65B09">
            <w:r w:rsidRPr="00D65B09">
              <w:t>nevede dokumentaci používaných prostředků v souladu s § 39 odst. 5 nebo v souladu s prováděcím předpisem vydaným na základě § 39 odst. 6,</w:t>
            </w:r>
          </w:p>
        </w:tc>
      </w:tr>
      <w:tr w:rsidR="00D65B09" w:rsidRPr="00D65B09" w14:paraId="571A06C1" w14:textId="77777777" w:rsidTr="00D65B09">
        <w:tc>
          <w:tcPr>
            <w:tcW w:w="0" w:type="auto"/>
            <w:shd w:val="clear" w:color="auto" w:fill="auto"/>
            <w:tcMar>
              <w:top w:w="45" w:type="dxa"/>
              <w:left w:w="120" w:type="dxa"/>
              <w:bottom w:w="0" w:type="dxa"/>
              <w:right w:w="120" w:type="dxa"/>
            </w:tcMar>
            <w:hideMark/>
          </w:tcPr>
          <w:p w14:paraId="160ABEE0" w14:textId="77777777" w:rsidR="00D65B09" w:rsidRPr="00D65B09" w:rsidRDefault="00D65B09" w:rsidP="00D65B09">
            <w:r w:rsidRPr="00D65B09">
              <w:t>j)</w:t>
            </w:r>
          </w:p>
        </w:tc>
        <w:tc>
          <w:tcPr>
            <w:tcW w:w="0" w:type="auto"/>
            <w:shd w:val="clear" w:color="auto" w:fill="auto"/>
            <w:tcMar>
              <w:top w:w="45" w:type="dxa"/>
              <w:left w:w="120" w:type="dxa"/>
              <w:bottom w:w="0" w:type="dxa"/>
              <w:right w:w="120" w:type="dxa"/>
            </w:tcMar>
            <w:hideMark/>
          </w:tcPr>
          <w:p w14:paraId="35494648" w14:textId="77777777" w:rsidR="00D65B09" w:rsidRPr="00D65B09" w:rsidRDefault="00D65B09" w:rsidP="00D65B09">
            <w:r w:rsidRPr="00D65B09">
              <w:t>nezajistí, aby byly osobě poskytující zdravotní služby nebo osobě používající prostředek v rámci poskytování jiné služby než zdravotní dostupné informace v souladu s § 40 odst. 1,</w:t>
            </w:r>
          </w:p>
        </w:tc>
      </w:tr>
      <w:tr w:rsidR="00D65B09" w:rsidRPr="00D65B09" w14:paraId="4234CF2A" w14:textId="77777777" w:rsidTr="00D65B09">
        <w:tc>
          <w:tcPr>
            <w:tcW w:w="0" w:type="auto"/>
            <w:shd w:val="clear" w:color="auto" w:fill="auto"/>
            <w:tcMar>
              <w:top w:w="45" w:type="dxa"/>
              <w:left w:w="120" w:type="dxa"/>
              <w:bottom w:w="0" w:type="dxa"/>
              <w:right w:w="120" w:type="dxa"/>
            </w:tcMar>
            <w:hideMark/>
          </w:tcPr>
          <w:p w14:paraId="1C8208B6" w14:textId="77777777" w:rsidR="00D65B09" w:rsidRPr="00D65B09" w:rsidRDefault="00D65B09" w:rsidP="00D65B09">
            <w:r w:rsidRPr="00D65B09">
              <w:t>k)</w:t>
            </w:r>
          </w:p>
        </w:tc>
        <w:tc>
          <w:tcPr>
            <w:tcW w:w="0" w:type="auto"/>
            <w:shd w:val="clear" w:color="auto" w:fill="auto"/>
            <w:tcMar>
              <w:top w:w="45" w:type="dxa"/>
              <w:left w:w="120" w:type="dxa"/>
              <w:bottom w:w="0" w:type="dxa"/>
              <w:right w:w="120" w:type="dxa"/>
            </w:tcMar>
            <w:hideMark/>
          </w:tcPr>
          <w:p w14:paraId="4394E57D" w14:textId="77777777" w:rsidR="00D65B09" w:rsidRPr="00D65B09" w:rsidRDefault="00D65B09" w:rsidP="00D65B09">
            <w:r w:rsidRPr="00D65B09">
              <w:t>nezajistí, aby prostředek obsluhovala nebo používala pouze osoba, která splňuje podmínky stanovené v § 41 odst. 1,</w:t>
            </w:r>
          </w:p>
        </w:tc>
      </w:tr>
      <w:tr w:rsidR="00D65B09" w:rsidRPr="00D65B09" w14:paraId="4B5062FB" w14:textId="77777777" w:rsidTr="00D65B09">
        <w:tc>
          <w:tcPr>
            <w:tcW w:w="0" w:type="auto"/>
            <w:shd w:val="clear" w:color="auto" w:fill="auto"/>
            <w:tcMar>
              <w:top w:w="45" w:type="dxa"/>
              <w:left w:w="120" w:type="dxa"/>
              <w:bottom w:w="0" w:type="dxa"/>
              <w:right w:w="120" w:type="dxa"/>
            </w:tcMar>
            <w:hideMark/>
          </w:tcPr>
          <w:p w14:paraId="7EFC6787" w14:textId="77777777" w:rsidR="00D65B09" w:rsidRPr="00D65B09" w:rsidRDefault="00D65B09" w:rsidP="00D65B09">
            <w:r w:rsidRPr="00D65B09">
              <w:t>l)</w:t>
            </w:r>
          </w:p>
        </w:tc>
        <w:tc>
          <w:tcPr>
            <w:tcW w:w="0" w:type="auto"/>
            <w:shd w:val="clear" w:color="auto" w:fill="auto"/>
            <w:tcMar>
              <w:top w:w="45" w:type="dxa"/>
              <w:left w:w="120" w:type="dxa"/>
              <w:bottom w:w="0" w:type="dxa"/>
              <w:right w:w="120" w:type="dxa"/>
            </w:tcMar>
            <w:hideMark/>
          </w:tcPr>
          <w:p w14:paraId="341CAE1D" w14:textId="77777777" w:rsidR="00D65B09" w:rsidRPr="00D65B09" w:rsidRDefault="00D65B09" w:rsidP="00D65B09">
            <w:r w:rsidRPr="00D65B09">
              <w:t>neuchovává informace o všech provedených instruktážích v souladu s § 41 odst. 3,</w:t>
            </w:r>
          </w:p>
        </w:tc>
      </w:tr>
      <w:tr w:rsidR="00D65B09" w:rsidRPr="00D65B09" w14:paraId="39F3B6E0" w14:textId="77777777" w:rsidTr="00D65B09">
        <w:tc>
          <w:tcPr>
            <w:tcW w:w="0" w:type="auto"/>
            <w:shd w:val="clear" w:color="auto" w:fill="auto"/>
            <w:tcMar>
              <w:top w:w="45" w:type="dxa"/>
              <w:left w:w="120" w:type="dxa"/>
              <w:bottom w:w="0" w:type="dxa"/>
              <w:right w:w="120" w:type="dxa"/>
            </w:tcMar>
            <w:hideMark/>
          </w:tcPr>
          <w:p w14:paraId="65F205DB" w14:textId="77777777" w:rsidR="00D65B09" w:rsidRPr="00D65B09" w:rsidRDefault="00D65B09" w:rsidP="00D65B09">
            <w:r w:rsidRPr="00D65B09">
              <w:t>m)</w:t>
            </w:r>
          </w:p>
        </w:tc>
        <w:tc>
          <w:tcPr>
            <w:tcW w:w="0" w:type="auto"/>
            <w:shd w:val="clear" w:color="auto" w:fill="auto"/>
            <w:tcMar>
              <w:top w:w="45" w:type="dxa"/>
              <w:left w:w="120" w:type="dxa"/>
              <w:bottom w:w="0" w:type="dxa"/>
              <w:right w:w="120" w:type="dxa"/>
            </w:tcMar>
            <w:hideMark/>
          </w:tcPr>
          <w:p w14:paraId="10D79820" w14:textId="77777777" w:rsidR="00D65B09" w:rsidRPr="00D65B09" w:rsidRDefault="00D65B09" w:rsidP="00D65B09">
            <w:r w:rsidRPr="00D65B09">
              <w:t>neuchovává záznam o bezpečnostně technické kontrole v souladu s § 45 odst. 5 nebo neuchovává záznam o opravě v souladu s § 46 odst. 3,</w:t>
            </w:r>
          </w:p>
        </w:tc>
      </w:tr>
      <w:tr w:rsidR="00D65B09" w:rsidRPr="00D65B09" w14:paraId="77852E7F" w14:textId="77777777" w:rsidTr="00D65B09">
        <w:tc>
          <w:tcPr>
            <w:tcW w:w="0" w:type="auto"/>
            <w:shd w:val="clear" w:color="auto" w:fill="auto"/>
            <w:tcMar>
              <w:top w:w="45" w:type="dxa"/>
              <w:left w:w="120" w:type="dxa"/>
              <w:bottom w:w="0" w:type="dxa"/>
              <w:right w:w="120" w:type="dxa"/>
            </w:tcMar>
            <w:hideMark/>
          </w:tcPr>
          <w:p w14:paraId="55BB9281" w14:textId="77777777" w:rsidR="00D65B09" w:rsidRPr="00D65B09" w:rsidRDefault="00D65B09" w:rsidP="00D65B09">
            <w:r w:rsidRPr="00D65B09">
              <w:t>n)</w:t>
            </w:r>
          </w:p>
        </w:tc>
        <w:tc>
          <w:tcPr>
            <w:tcW w:w="0" w:type="auto"/>
            <w:shd w:val="clear" w:color="auto" w:fill="auto"/>
            <w:tcMar>
              <w:top w:w="45" w:type="dxa"/>
              <w:left w:w="120" w:type="dxa"/>
              <w:bottom w:w="0" w:type="dxa"/>
              <w:right w:w="120" w:type="dxa"/>
            </w:tcMar>
            <w:hideMark/>
          </w:tcPr>
          <w:p w14:paraId="17F0449E" w14:textId="77777777" w:rsidR="00D65B09" w:rsidRPr="00D65B09" w:rsidRDefault="00D65B09" w:rsidP="00D65B09">
            <w:r w:rsidRPr="00D65B09">
              <w:t>v rozporu s § 50 odst. 1 písm. a) nečiní potřebná opatření s cílem minimalizovat negativní dopady vzniklé příhody,</w:t>
            </w:r>
          </w:p>
        </w:tc>
      </w:tr>
      <w:tr w:rsidR="00D65B09" w:rsidRPr="00D65B09" w14:paraId="40A8C952" w14:textId="77777777" w:rsidTr="00D65B09">
        <w:tc>
          <w:tcPr>
            <w:tcW w:w="0" w:type="auto"/>
            <w:shd w:val="clear" w:color="auto" w:fill="auto"/>
            <w:tcMar>
              <w:top w:w="45" w:type="dxa"/>
              <w:left w:w="120" w:type="dxa"/>
              <w:bottom w:w="0" w:type="dxa"/>
              <w:right w:w="120" w:type="dxa"/>
            </w:tcMar>
            <w:hideMark/>
          </w:tcPr>
          <w:p w14:paraId="4B55BAD1" w14:textId="77777777" w:rsidR="00D65B09" w:rsidRPr="00D65B09" w:rsidRDefault="00D65B09" w:rsidP="00D65B09">
            <w:r w:rsidRPr="00D65B09">
              <w:t>o)</w:t>
            </w:r>
          </w:p>
        </w:tc>
        <w:tc>
          <w:tcPr>
            <w:tcW w:w="0" w:type="auto"/>
            <w:shd w:val="clear" w:color="auto" w:fill="auto"/>
            <w:tcMar>
              <w:top w:w="45" w:type="dxa"/>
              <w:left w:w="120" w:type="dxa"/>
              <w:bottom w:w="0" w:type="dxa"/>
              <w:right w:w="120" w:type="dxa"/>
            </w:tcMar>
            <w:hideMark/>
          </w:tcPr>
          <w:p w14:paraId="32ECC75B" w14:textId="77777777" w:rsidR="00D65B09" w:rsidRPr="00D65B09" w:rsidRDefault="00D65B09" w:rsidP="00D65B09">
            <w:r w:rsidRPr="00D65B09">
              <w:t>v rozporu s § 50 odst. 1 písm. b) nezpřístupní výrobci nebo Ústavu prostředek a veškerou dokumentaci, nebo</w:t>
            </w:r>
          </w:p>
        </w:tc>
      </w:tr>
      <w:tr w:rsidR="00D65B09" w:rsidRPr="00D65B09" w14:paraId="3EE0C6F2" w14:textId="77777777" w:rsidTr="00D65B09">
        <w:tc>
          <w:tcPr>
            <w:tcW w:w="0" w:type="auto"/>
            <w:shd w:val="clear" w:color="auto" w:fill="auto"/>
            <w:tcMar>
              <w:top w:w="45" w:type="dxa"/>
              <w:left w:w="120" w:type="dxa"/>
              <w:bottom w:w="0" w:type="dxa"/>
              <w:right w:w="120" w:type="dxa"/>
            </w:tcMar>
            <w:hideMark/>
          </w:tcPr>
          <w:p w14:paraId="264031C5" w14:textId="77777777" w:rsidR="00D65B09" w:rsidRPr="00D65B09" w:rsidRDefault="00D65B09" w:rsidP="00D65B09">
            <w:r w:rsidRPr="00D65B09">
              <w:t>p)</w:t>
            </w:r>
          </w:p>
        </w:tc>
        <w:tc>
          <w:tcPr>
            <w:tcW w:w="0" w:type="auto"/>
            <w:shd w:val="clear" w:color="auto" w:fill="auto"/>
            <w:tcMar>
              <w:top w:w="45" w:type="dxa"/>
              <w:left w:w="120" w:type="dxa"/>
              <w:bottom w:w="0" w:type="dxa"/>
              <w:right w:w="120" w:type="dxa"/>
            </w:tcMar>
            <w:hideMark/>
          </w:tcPr>
          <w:p w14:paraId="07C22A63" w14:textId="77777777" w:rsidR="00D65B09" w:rsidRPr="00D65B09" w:rsidRDefault="00D65B09" w:rsidP="00D65B09">
            <w:r w:rsidRPr="00D65B09">
              <w:t>v rozporu s § 50 odst. 1 písm. c) neposkytne veškerou potřebnou součinnost a informace za účelem zjištění příčin vzniklé příhody.</w:t>
            </w:r>
          </w:p>
        </w:tc>
      </w:tr>
    </w:tbl>
    <w:p w14:paraId="503D077B" w14:textId="77777777" w:rsidR="00D65B09" w:rsidRPr="00D65B09" w:rsidRDefault="00D65B09" w:rsidP="00D65B09">
      <w:r w:rsidRPr="00D65B09">
        <w:t>(3) Za přestupek podle odstavců 1 a 2 lze uložit pokutu do výše</w:t>
      </w:r>
    </w:p>
    <w:tbl>
      <w:tblPr>
        <w:tblW w:w="0" w:type="auto"/>
        <w:tblCellMar>
          <w:left w:w="0" w:type="dxa"/>
          <w:right w:w="0" w:type="dxa"/>
        </w:tblCellMar>
        <w:tblLook w:val="04A0" w:firstRow="1" w:lastRow="0" w:firstColumn="1" w:lastColumn="0" w:noHBand="0" w:noVBand="1"/>
      </w:tblPr>
      <w:tblGrid>
        <w:gridCol w:w="423"/>
        <w:gridCol w:w="8649"/>
      </w:tblGrid>
      <w:tr w:rsidR="00D65B09" w:rsidRPr="00D65B09" w14:paraId="18A262D1" w14:textId="77777777" w:rsidTr="00D65B09">
        <w:tc>
          <w:tcPr>
            <w:tcW w:w="0" w:type="auto"/>
            <w:shd w:val="clear" w:color="auto" w:fill="auto"/>
            <w:tcMar>
              <w:top w:w="45" w:type="dxa"/>
              <w:left w:w="120" w:type="dxa"/>
              <w:bottom w:w="0" w:type="dxa"/>
              <w:right w:w="120" w:type="dxa"/>
            </w:tcMar>
            <w:hideMark/>
          </w:tcPr>
          <w:p w14:paraId="5054E428" w14:textId="77777777" w:rsidR="00D65B09" w:rsidRPr="00D65B09" w:rsidRDefault="00D65B09" w:rsidP="00D65B09">
            <w:r w:rsidRPr="00D65B09">
              <w:t>a)</w:t>
            </w:r>
          </w:p>
        </w:tc>
        <w:tc>
          <w:tcPr>
            <w:tcW w:w="0" w:type="auto"/>
            <w:shd w:val="clear" w:color="auto" w:fill="auto"/>
            <w:tcMar>
              <w:top w:w="45" w:type="dxa"/>
              <w:left w:w="120" w:type="dxa"/>
              <w:bottom w:w="0" w:type="dxa"/>
              <w:right w:w="120" w:type="dxa"/>
            </w:tcMar>
            <w:hideMark/>
          </w:tcPr>
          <w:p w14:paraId="63C1B0A4" w14:textId="77777777" w:rsidR="00D65B09" w:rsidRPr="00D65B09" w:rsidRDefault="00D65B09" w:rsidP="00D65B09">
            <w:r w:rsidRPr="00D65B09">
              <w:t>200 000 Kč, jde-li o přestupek podle odstavce 1 písm. a), b) nebo c) nebo odstavce 2 písm. p),</w:t>
            </w:r>
          </w:p>
        </w:tc>
      </w:tr>
      <w:tr w:rsidR="00D65B09" w:rsidRPr="00D65B09" w14:paraId="1AFC354B" w14:textId="77777777" w:rsidTr="00D65B09">
        <w:tc>
          <w:tcPr>
            <w:tcW w:w="0" w:type="auto"/>
            <w:shd w:val="clear" w:color="auto" w:fill="auto"/>
            <w:tcMar>
              <w:top w:w="45" w:type="dxa"/>
              <w:left w:w="120" w:type="dxa"/>
              <w:bottom w:w="0" w:type="dxa"/>
              <w:right w:w="120" w:type="dxa"/>
            </w:tcMar>
            <w:hideMark/>
          </w:tcPr>
          <w:p w14:paraId="28B59A3C" w14:textId="77777777" w:rsidR="00D65B09" w:rsidRPr="00D65B09" w:rsidRDefault="00D65B09" w:rsidP="00D65B09">
            <w:r w:rsidRPr="00D65B09">
              <w:t>b)</w:t>
            </w:r>
          </w:p>
        </w:tc>
        <w:tc>
          <w:tcPr>
            <w:tcW w:w="0" w:type="auto"/>
            <w:shd w:val="clear" w:color="auto" w:fill="auto"/>
            <w:tcMar>
              <w:top w:w="45" w:type="dxa"/>
              <w:left w:w="120" w:type="dxa"/>
              <w:bottom w:w="0" w:type="dxa"/>
              <w:right w:w="120" w:type="dxa"/>
            </w:tcMar>
            <w:hideMark/>
          </w:tcPr>
          <w:p w14:paraId="59EAAD03" w14:textId="77777777" w:rsidR="00D65B09" w:rsidRPr="00D65B09" w:rsidRDefault="00D65B09" w:rsidP="00D65B09">
            <w:r w:rsidRPr="00D65B09">
              <w:t>500 000 Kč, jde-li o přestupek podle odstavce 1 písm. d) nebo h) nebo odstavce 2 písm. c), d), j), l) nebo m),</w:t>
            </w:r>
          </w:p>
        </w:tc>
      </w:tr>
      <w:tr w:rsidR="00D65B09" w:rsidRPr="00D65B09" w14:paraId="6A0222D0" w14:textId="77777777" w:rsidTr="00D65B09">
        <w:tc>
          <w:tcPr>
            <w:tcW w:w="0" w:type="auto"/>
            <w:shd w:val="clear" w:color="auto" w:fill="auto"/>
            <w:tcMar>
              <w:top w:w="45" w:type="dxa"/>
              <w:left w:w="120" w:type="dxa"/>
              <w:bottom w:w="0" w:type="dxa"/>
              <w:right w:w="120" w:type="dxa"/>
            </w:tcMar>
            <w:hideMark/>
          </w:tcPr>
          <w:p w14:paraId="5895329F" w14:textId="77777777" w:rsidR="00D65B09" w:rsidRPr="00D65B09" w:rsidRDefault="00D65B09" w:rsidP="00D65B09">
            <w:r w:rsidRPr="00D65B09">
              <w:t>c)</w:t>
            </w:r>
          </w:p>
        </w:tc>
        <w:tc>
          <w:tcPr>
            <w:tcW w:w="0" w:type="auto"/>
            <w:shd w:val="clear" w:color="auto" w:fill="auto"/>
            <w:tcMar>
              <w:top w:w="45" w:type="dxa"/>
              <w:left w:w="120" w:type="dxa"/>
              <w:bottom w:w="0" w:type="dxa"/>
              <w:right w:w="120" w:type="dxa"/>
            </w:tcMar>
            <w:hideMark/>
          </w:tcPr>
          <w:p w14:paraId="6EC3D653" w14:textId="77777777" w:rsidR="00D65B09" w:rsidRPr="00D65B09" w:rsidRDefault="00D65B09" w:rsidP="00D65B09">
            <w:r w:rsidRPr="00D65B09">
              <w:t>2 000 000 Kč, jde-li o přestupek podle odstavce 1 písm. e), f) nebo g) nebo odstavce 2 písm. f), i) nebo k), nebo</w:t>
            </w:r>
          </w:p>
        </w:tc>
      </w:tr>
      <w:tr w:rsidR="00D65B09" w:rsidRPr="00D65B09" w14:paraId="07CE660C" w14:textId="77777777" w:rsidTr="00D65B09">
        <w:tc>
          <w:tcPr>
            <w:tcW w:w="0" w:type="auto"/>
            <w:shd w:val="clear" w:color="auto" w:fill="auto"/>
            <w:tcMar>
              <w:top w:w="45" w:type="dxa"/>
              <w:left w:w="120" w:type="dxa"/>
              <w:bottom w:w="0" w:type="dxa"/>
              <w:right w:w="120" w:type="dxa"/>
            </w:tcMar>
            <w:hideMark/>
          </w:tcPr>
          <w:p w14:paraId="6EFE7EB8" w14:textId="77777777" w:rsidR="00D65B09" w:rsidRPr="00D65B09" w:rsidRDefault="00D65B09" w:rsidP="00D65B09">
            <w:r w:rsidRPr="00D65B09">
              <w:t>d)</w:t>
            </w:r>
          </w:p>
        </w:tc>
        <w:tc>
          <w:tcPr>
            <w:tcW w:w="0" w:type="auto"/>
            <w:shd w:val="clear" w:color="auto" w:fill="auto"/>
            <w:tcMar>
              <w:top w:w="45" w:type="dxa"/>
              <w:left w:w="120" w:type="dxa"/>
              <w:bottom w:w="0" w:type="dxa"/>
              <w:right w:w="120" w:type="dxa"/>
            </w:tcMar>
            <w:hideMark/>
          </w:tcPr>
          <w:p w14:paraId="34504E08" w14:textId="77777777" w:rsidR="00D65B09" w:rsidRPr="00D65B09" w:rsidRDefault="00D65B09" w:rsidP="00D65B09">
            <w:r w:rsidRPr="00D65B09">
              <w:t>5 000 000 Kč, jde-li o přestupek podle odstavce 2 písm. a), b), e), g), h), n) nebo o).“.</w:t>
            </w:r>
          </w:p>
        </w:tc>
      </w:tr>
    </w:tbl>
    <w:p w14:paraId="142D855F" w14:textId="77777777" w:rsidR="00D65B09" w:rsidRPr="00D65B09" w:rsidRDefault="00D65B09" w:rsidP="00D65B09">
      <w:r w:rsidRPr="00D65B09">
        <w:t>29. Za § 62 se vkládá nový § 62a, který včetně nadpisu zní:</w:t>
      </w:r>
    </w:p>
    <w:p w14:paraId="31624B07" w14:textId="77777777" w:rsidR="00D65B09" w:rsidRPr="00D65B09" w:rsidRDefault="00D65B09" w:rsidP="00D65B09">
      <w:pPr>
        <w:rPr>
          <w:b/>
          <w:bCs/>
        </w:rPr>
      </w:pPr>
      <w:r w:rsidRPr="00D65B09">
        <w:rPr>
          <w:b/>
          <w:bCs/>
        </w:rPr>
        <w:t>„§ 62a</w:t>
      </w:r>
    </w:p>
    <w:p w14:paraId="22E52A41" w14:textId="77777777" w:rsidR="00D65B09" w:rsidRPr="00D65B09" w:rsidRDefault="00D65B09" w:rsidP="00D65B09">
      <w:pPr>
        <w:rPr>
          <w:b/>
          <w:bCs/>
        </w:rPr>
      </w:pPr>
      <w:r w:rsidRPr="00D65B09">
        <w:rPr>
          <w:b/>
          <w:bCs/>
        </w:rPr>
        <w:t>Přestupky v oblasti kriticky důležitých prostředků</w:t>
      </w:r>
    </w:p>
    <w:p w14:paraId="4C92C9DE" w14:textId="77777777" w:rsidR="00D65B09" w:rsidRPr="00D65B09" w:rsidRDefault="00D65B09" w:rsidP="00D65B09">
      <w:r w:rsidRPr="00D65B09">
        <w:lastRenderedPageBreak/>
        <w:t>(1) Výrobce, zplnomocněný zástupce, poskytovatel zdravotních služeb, dovozce nebo distributor se dopustí přestupku tím, že v rozporu s § 64a odst. 1 neposkytne Ústavu informace o prostředcích zapsaných na seznam kriticky důležitých prostředků.</w:t>
      </w:r>
    </w:p>
    <w:p w14:paraId="365723B7" w14:textId="77777777" w:rsidR="00D65B09" w:rsidRPr="00D65B09" w:rsidRDefault="00D65B09" w:rsidP="00D65B09">
      <w:r w:rsidRPr="00D65B09">
        <w:t>(2) Výrobce, zplnomocněný zástupce, dovozce, distributor nebo oznámený subjekt se dopustí přestupku tím, že nezřídí jednotné kontaktní místo podle § 64b.</w:t>
      </w:r>
    </w:p>
    <w:p w14:paraId="4801E3B2" w14:textId="77777777" w:rsidR="00D65B09" w:rsidRPr="00D65B09" w:rsidRDefault="00D65B09" w:rsidP="00D65B09">
      <w:r w:rsidRPr="00D65B09">
        <w:t>(3) Výrobce, zplnomocněný zástupce, dovozce, distributor nebo oznámený subjekt se dopustí přestupku tím, že neposkytne jednotnému kontaktnímu místu zřízenému podle § 64b na jeho žádost informace o prostředcích zapsaných na seznam kriticky důležitých prostředků podle čl. 25 odst. 2 písm. c) nařízení o posílené úloze.</w:t>
      </w:r>
    </w:p>
    <w:p w14:paraId="0B88F0B2" w14:textId="77777777" w:rsidR="00D65B09" w:rsidRPr="00D65B09" w:rsidRDefault="00D65B09" w:rsidP="00D65B09">
      <w:r w:rsidRPr="00D65B09">
        <w:t>(4) Výrobce, zplnomocněný zástupce, dovozce nebo distributor se dopustí přestupku tím, že</w:t>
      </w:r>
    </w:p>
    <w:tbl>
      <w:tblPr>
        <w:tblW w:w="0" w:type="auto"/>
        <w:tblCellMar>
          <w:left w:w="0" w:type="dxa"/>
          <w:right w:w="0" w:type="dxa"/>
        </w:tblCellMar>
        <w:tblLook w:val="04A0" w:firstRow="1" w:lastRow="0" w:firstColumn="1" w:lastColumn="0" w:noHBand="0" w:noVBand="1"/>
      </w:tblPr>
      <w:tblGrid>
        <w:gridCol w:w="423"/>
        <w:gridCol w:w="8649"/>
      </w:tblGrid>
      <w:tr w:rsidR="00D65B09" w:rsidRPr="00D65B09" w14:paraId="5F406472" w14:textId="77777777" w:rsidTr="00D65B09">
        <w:tc>
          <w:tcPr>
            <w:tcW w:w="0" w:type="auto"/>
            <w:shd w:val="clear" w:color="auto" w:fill="auto"/>
            <w:tcMar>
              <w:top w:w="45" w:type="dxa"/>
              <w:left w:w="120" w:type="dxa"/>
              <w:bottom w:w="0" w:type="dxa"/>
              <w:right w:w="120" w:type="dxa"/>
            </w:tcMar>
            <w:hideMark/>
          </w:tcPr>
          <w:p w14:paraId="1F8685A7" w14:textId="77777777" w:rsidR="00D65B09" w:rsidRPr="00D65B09" w:rsidRDefault="00D65B09" w:rsidP="00D65B09">
            <w:r w:rsidRPr="00D65B09">
              <w:t>a)</w:t>
            </w:r>
          </w:p>
        </w:tc>
        <w:tc>
          <w:tcPr>
            <w:tcW w:w="0" w:type="auto"/>
            <w:shd w:val="clear" w:color="auto" w:fill="auto"/>
            <w:tcMar>
              <w:top w:w="45" w:type="dxa"/>
              <w:left w:w="120" w:type="dxa"/>
              <w:bottom w:w="0" w:type="dxa"/>
              <w:right w:w="120" w:type="dxa"/>
            </w:tcMar>
            <w:hideMark/>
          </w:tcPr>
          <w:p w14:paraId="06C218DC" w14:textId="77777777" w:rsidR="00D65B09" w:rsidRPr="00D65B09" w:rsidRDefault="00D65B09" w:rsidP="00D65B09">
            <w:r w:rsidRPr="00D65B09">
              <w:t>neposkytne nebo neaktualizuje ve stanovené lhůtě požadovanou informaci podle čl. 26 odst. 1 nařízení o posílené úloze,</w:t>
            </w:r>
          </w:p>
        </w:tc>
      </w:tr>
      <w:tr w:rsidR="00D65B09" w:rsidRPr="00D65B09" w14:paraId="63553F6E" w14:textId="77777777" w:rsidTr="00D65B09">
        <w:tc>
          <w:tcPr>
            <w:tcW w:w="0" w:type="auto"/>
            <w:shd w:val="clear" w:color="auto" w:fill="auto"/>
            <w:tcMar>
              <w:top w:w="45" w:type="dxa"/>
              <w:left w:w="120" w:type="dxa"/>
              <w:bottom w:w="0" w:type="dxa"/>
              <w:right w:w="120" w:type="dxa"/>
            </w:tcMar>
            <w:hideMark/>
          </w:tcPr>
          <w:p w14:paraId="445A4FEB" w14:textId="77777777" w:rsidR="00D65B09" w:rsidRPr="00D65B09" w:rsidRDefault="00D65B09" w:rsidP="00D65B09">
            <w:r w:rsidRPr="00D65B09">
              <w:t>b)</w:t>
            </w:r>
          </w:p>
        </w:tc>
        <w:tc>
          <w:tcPr>
            <w:tcW w:w="0" w:type="auto"/>
            <w:shd w:val="clear" w:color="auto" w:fill="auto"/>
            <w:tcMar>
              <w:top w:w="45" w:type="dxa"/>
              <w:left w:w="120" w:type="dxa"/>
              <w:bottom w:w="0" w:type="dxa"/>
              <w:right w:w="120" w:type="dxa"/>
            </w:tcMar>
            <w:hideMark/>
          </w:tcPr>
          <w:p w14:paraId="57B8B06E" w14:textId="77777777" w:rsidR="00D65B09" w:rsidRPr="00D65B09" w:rsidRDefault="00D65B09" w:rsidP="00D65B09">
            <w:r w:rsidRPr="00D65B09">
              <w:t>nezohlední doporučení uvedená v čl. 24 odst. 3 a 4 nařízení o posílené úloze,</w:t>
            </w:r>
          </w:p>
        </w:tc>
      </w:tr>
      <w:tr w:rsidR="00D65B09" w:rsidRPr="00D65B09" w14:paraId="71001F5E" w14:textId="77777777" w:rsidTr="00D65B09">
        <w:tc>
          <w:tcPr>
            <w:tcW w:w="0" w:type="auto"/>
            <w:shd w:val="clear" w:color="auto" w:fill="auto"/>
            <w:tcMar>
              <w:top w:w="45" w:type="dxa"/>
              <w:left w:w="120" w:type="dxa"/>
              <w:bottom w:w="0" w:type="dxa"/>
              <w:right w:w="120" w:type="dxa"/>
            </w:tcMar>
            <w:hideMark/>
          </w:tcPr>
          <w:p w14:paraId="586F4623" w14:textId="77777777" w:rsidR="00D65B09" w:rsidRPr="00D65B09" w:rsidRDefault="00D65B09" w:rsidP="00D65B09">
            <w:r w:rsidRPr="00D65B09">
              <w:t>c)</w:t>
            </w:r>
          </w:p>
        </w:tc>
        <w:tc>
          <w:tcPr>
            <w:tcW w:w="0" w:type="auto"/>
            <w:shd w:val="clear" w:color="auto" w:fill="auto"/>
            <w:tcMar>
              <w:top w:w="45" w:type="dxa"/>
              <w:left w:w="120" w:type="dxa"/>
              <w:bottom w:w="0" w:type="dxa"/>
              <w:right w:w="120" w:type="dxa"/>
            </w:tcMar>
            <w:hideMark/>
          </w:tcPr>
          <w:p w14:paraId="3FE28B20" w14:textId="77777777" w:rsidR="00D65B09" w:rsidRPr="00D65B09" w:rsidRDefault="00D65B09" w:rsidP="00D65B09">
            <w:r w:rsidRPr="00D65B09">
              <w:t>nezohlední pokyny a doporučení uvedené v čl. 28 písm. b) nařízení o posílené úloze,</w:t>
            </w:r>
          </w:p>
        </w:tc>
      </w:tr>
      <w:tr w:rsidR="00D65B09" w:rsidRPr="00D65B09" w14:paraId="69805BE0" w14:textId="77777777" w:rsidTr="00D65B09">
        <w:tc>
          <w:tcPr>
            <w:tcW w:w="0" w:type="auto"/>
            <w:shd w:val="clear" w:color="auto" w:fill="auto"/>
            <w:tcMar>
              <w:top w:w="45" w:type="dxa"/>
              <w:left w:w="120" w:type="dxa"/>
              <w:bottom w:w="0" w:type="dxa"/>
              <w:right w:w="120" w:type="dxa"/>
            </w:tcMar>
            <w:hideMark/>
          </w:tcPr>
          <w:p w14:paraId="2CC043B3" w14:textId="77777777" w:rsidR="00D65B09" w:rsidRPr="00D65B09" w:rsidRDefault="00D65B09" w:rsidP="00D65B09">
            <w:r w:rsidRPr="00D65B09">
              <w:t>d)</w:t>
            </w:r>
          </w:p>
        </w:tc>
        <w:tc>
          <w:tcPr>
            <w:tcW w:w="0" w:type="auto"/>
            <w:shd w:val="clear" w:color="auto" w:fill="auto"/>
            <w:tcMar>
              <w:top w:w="45" w:type="dxa"/>
              <w:left w:w="120" w:type="dxa"/>
              <w:bottom w:w="0" w:type="dxa"/>
              <w:right w:w="120" w:type="dxa"/>
            </w:tcMar>
            <w:hideMark/>
          </w:tcPr>
          <w:p w14:paraId="66F1E8E4" w14:textId="77777777" w:rsidR="00D65B09" w:rsidRPr="00D65B09" w:rsidRDefault="00D65B09" w:rsidP="00D65B09">
            <w:r w:rsidRPr="00D65B09">
              <w:t>nedodrží opatření přijatá na úrovni Evropské unie nebo členských států podle čl. 27 a 28 nařízení o posílené úloze, nebo</w:t>
            </w:r>
          </w:p>
        </w:tc>
      </w:tr>
      <w:tr w:rsidR="00D65B09" w:rsidRPr="00D65B09" w14:paraId="7408EC19" w14:textId="77777777" w:rsidTr="00D65B09">
        <w:tc>
          <w:tcPr>
            <w:tcW w:w="0" w:type="auto"/>
            <w:shd w:val="clear" w:color="auto" w:fill="auto"/>
            <w:tcMar>
              <w:top w:w="45" w:type="dxa"/>
              <w:left w:w="120" w:type="dxa"/>
              <w:bottom w:w="0" w:type="dxa"/>
              <w:right w:w="120" w:type="dxa"/>
            </w:tcMar>
            <w:hideMark/>
          </w:tcPr>
          <w:p w14:paraId="7C519389" w14:textId="77777777" w:rsidR="00D65B09" w:rsidRPr="00D65B09" w:rsidRDefault="00D65B09" w:rsidP="00D65B09">
            <w:r w:rsidRPr="00D65B09">
              <w:t>e)</w:t>
            </w:r>
          </w:p>
        </w:tc>
        <w:tc>
          <w:tcPr>
            <w:tcW w:w="0" w:type="auto"/>
            <w:shd w:val="clear" w:color="auto" w:fill="auto"/>
            <w:tcMar>
              <w:top w:w="45" w:type="dxa"/>
              <w:left w:w="120" w:type="dxa"/>
              <w:bottom w:w="0" w:type="dxa"/>
              <w:right w:w="120" w:type="dxa"/>
            </w:tcMar>
            <w:hideMark/>
          </w:tcPr>
          <w:p w14:paraId="6095F5F0" w14:textId="77777777" w:rsidR="00D65B09" w:rsidRPr="00D65B09" w:rsidRDefault="00D65B09" w:rsidP="00D65B09">
            <w:r w:rsidRPr="00D65B09">
              <w:t>neinformuje Řídící skupinu o všech přijatých opatřeních podle čl. 27 a 28 nařízení o posílené úloze nebo nepodává zprávy o výsledcích těchto opatření nebo neposkytne informace o řešení skutečného nebo potenciálního nedostatku prostředků v oblasti kriticky důležitých prostředků.</w:t>
            </w:r>
          </w:p>
        </w:tc>
      </w:tr>
    </w:tbl>
    <w:p w14:paraId="15567B36" w14:textId="77777777" w:rsidR="00D65B09" w:rsidRPr="00D65B09" w:rsidRDefault="00D65B09" w:rsidP="00D65B09">
      <w:r w:rsidRPr="00D65B09">
        <w:t>(5) Výrobce, zplnomocněný zástupce, oznámený subjekt, dovozce nebo distributor se dopustí přestupku tím, že řádně neodůvodní neposkytnutí informace nebo nedodržení lhůty podle čl. 26 odst. 1 nařízení o posílené úloze.</w:t>
      </w:r>
    </w:p>
    <w:p w14:paraId="31C19179" w14:textId="77777777" w:rsidR="00D65B09" w:rsidRPr="00D65B09" w:rsidRDefault="00D65B09" w:rsidP="00D65B09">
      <w:r w:rsidRPr="00D65B09">
        <w:t>(6) Jednotné kontaktní místo zřízené podle § 64b se dopustí přestupku tím, že nepředá Evropské agentuře pro léčivé přípravky informace vyžadované podle čl. 25 odst. 2 písm. c) nařízení o posílené úloze.</w:t>
      </w:r>
    </w:p>
    <w:p w14:paraId="69F6940A" w14:textId="77777777" w:rsidR="00D65B09" w:rsidRPr="00D65B09" w:rsidRDefault="00D65B09" w:rsidP="00D65B09">
      <w:r w:rsidRPr="00D65B09">
        <w:t>(7) Za přestupek lze uložit pokutu do výše</w:t>
      </w:r>
    </w:p>
    <w:tbl>
      <w:tblPr>
        <w:tblW w:w="0" w:type="auto"/>
        <w:tblCellMar>
          <w:left w:w="0" w:type="dxa"/>
          <w:right w:w="0" w:type="dxa"/>
        </w:tblCellMar>
        <w:tblLook w:val="04A0" w:firstRow="1" w:lastRow="0" w:firstColumn="1" w:lastColumn="0" w:noHBand="0" w:noVBand="1"/>
      </w:tblPr>
      <w:tblGrid>
        <w:gridCol w:w="423"/>
        <w:gridCol w:w="6909"/>
      </w:tblGrid>
      <w:tr w:rsidR="00D65B09" w:rsidRPr="00D65B09" w14:paraId="3A6F1F6B" w14:textId="77777777" w:rsidTr="00D65B09">
        <w:tc>
          <w:tcPr>
            <w:tcW w:w="0" w:type="auto"/>
            <w:shd w:val="clear" w:color="auto" w:fill="auto"/>
            <w:tcMar>
              <w:top w:w="45" w:type="dxa"/>
              <w:left w:w="120" w:type="dxa"/>
              <w:bottom w:w="0" w:type="dxa"/>
              <w:right w:w="120" w:type="dxa"/>
            </w:tcMar>
            <w:hideMark/>
          </w:tcPr>
          <w:p w14:paraId="339A2F9B" w14:textId="77777777" w:rsidR="00D65B09" w:rsidRPr="00D65B09" w:rsidRDefault="00D65B09" w:rsidP="00D65B09">
            <w:r w:rsidRPr="00D65B09">
              <w:t>a)</w:t>
            </w:r>
          </w:p>
        </w:tc>
        <w:tc>
          <w:tcPr>
            <w:tcW w:w="0" w:type="auto"/>
            <w:shd w:val="clear" w:color="auto" w:fill="auto"/>
            <w:tcMar>
              <w:top w:w="45" w:type="dxa"/>
              <w:left w:w="120" w:type="dxa"/>
              <w:bottom w:w="0" w:type="dxa"/>
              <w:right w:w="120" w:type="dxa"/>
            </w:tcMar>
            <w:hideMark/>
          </w:tcPr>
          <w:p w14:paraId="3D211D55" w14:textId="77777777" w:rsidR="00D65B09" w:rsidRPr="00D65B09" w:rsidRDefault="00D65B09" w:rsidP="00D65B09">
            <w:r w:rsidRPr="00D65B09">
              <w:t>1 000 000 Kč, jde-li o přestupek podle odstavce 4 písm. e) nebo odstavce 5,</w:t>
            </w:r>
          </w:p>
        </w:tc>
      </w:tr>
      <w:tr w:rsidR="00D65B09" w:rsidRPr="00D65B09" w14:paraId="02975963" w14:textId="77777777" w:rsidTr="00D65B09">
        <w:tc>
          <w:tcPr>
            <w:tcW w:w="0" w:type="auto"/>
            <w:shd w:val="clear" w:color="auto" w:fill="auto"/>
            <w:tcMar>
              <w:top w:w="45" w:type="dxa"/>
              <w:left w:w="120" w:type="dxa"/>
              <w:bottom w:w="0" w:type="dxa"/>
              <w:right w:w="120" w:type="dxa"/>
            </w:tcMar>
            <w:hideMark/>
          </w:tcPr>
          <w:p w14:paraId="54152808" w14:textId="77777777" w:rsidR="00D65B09" w:rsidRPr="00D65B09" w:rsidRDefault="00D65B09" w:rsidP="00D65B09">
            <w:r w:rsidRPr="00D65B09">
              <w:t>b)</w:t>
            </w:r>
          </w:p>
        </w:tc>
        <w:tc>
          <w:tcPr>
            <w:tcW w:w="0" w:type="auto"/>
            <w:shd w:val="clear" w:color="auto" w:fill="auto"/>
            <w:tcMar>
              <w:top w:w="45" w:type="dxa"/>
              <w:left w:w="120" w:type="dxa"/>
              <w:bottom w:w="0" w:type="dxa"/>
              <w:right w:w="120" w:type="dxa"/>
            </w:tcMar>
            <w:hideMark/>
          </w:tcPr>
          <w:p w14:paraId="4AADA4C8" w14:textId="77777777" w:rsidR="00D65B09" w:rsidRPr="00D65B09" w:rsidRDefault="00D65B09" w:rsidP="00D65B09">
            <w:r w:rsidRPr="00D65B09">
              <w:t>1 500 000 Kč, jde-li o přestupek podle odstavce 4 písm. a), b) nebo c),</w:t>
            </w:r>
          </w:p>
        </w:tc>
      </w:tr>
      <w:tr w:rsidR="00D65B09" w:rsidRPr="00D65B09" w14:paraId="58B7B798" w14:textId="77777777" w:rsidTr="00D65B09">
        <w:tc>
          <w:tcPr>
            <w:tcW w:w="0" w:type="auto"/>
            <w:shd w:val="clear" w:color="auto" w:fill="auto"/>
            <w:tcMar>
              <w:top w:w="45" w:type="dxa"/>
              <w:left w:w="120" w:type="dxa"/>
              <w:bottom w:w="0" w:type="dxa"/>
              <w:right w:w="120" w:type="dxa"/>
            </w:tcMar>
            <w:hideMark/>
          </w:tcPr>
          <w:p w14:paraId="034CDE72" w14:textId="77777777" w:rsidR="00D65B09" w:rsidRPr="00D65B09" w:rsidRDefault="00D65B09" w:rsidP="00D65B09">
            <w:r w:rsidRPr="00D65B09">
              <w:t>c)</w:t>
            </w:r>
          </w:p>
        </w:tc>
        <w:tc>
          <w:tcPr>
            <w:tcW w:w="0" w:type="auto"/>
            <w:shd w:val="clear" w:color="auto" w:fill="auto"/>
            <w:tcMar>
              <w:top w:w="45" w:type="dxa"/>
              <w:left w:w="120" w:type="dxa"/>
              <w:bottom w:w="0" w:type="dxa"/>
              <w:right w:w="120" w:type="dxa"/>
            </w:tcMar>
            <w:hideMark/>
          </w:tcPr>
          <w:p w14:paraId="36FE66BA" w14:textId="77777777" w:rsidR="00D65B09" w:rsidRPr="00D65B09" w:rsidRDefault="00D65B09" w:rsidP="00D65B09">
            <w:r w:rsidRPr="00D65B09">
              <w:t>2 000 000 Kč, jde-li o přestupek podle odstavce 1, 2, 3 nebo 6, nebo</w:t>
            </w:r>
          </w:p>
        </w:tc>
      </w:tr>
      <w:tr w:rsidR="00D65B09" w:rsidRPr="00D65B09" w14:paraId="38511500" w14:textId="77777777" w:rsidTr="00D65B09">
        <w:tc>
          <w:tcPr>
            <w:tcW w:w="0" w:type="auto"/>
            <w:shd w:val="clear" w:color="auto" w:fill="auto"/>
            <w:tcMar>
              <w:top w:w="45" w:type="dxa"/>
              <w:left w:w="120" w:type="dxa"/>
              <w:bottom w:w="0" w:type="dxa"/>
              <w:right w:w="120" w:type="dxa"/>
            </w:tcMar>
            <w:hideMark/>
          </w:tcPr>
          <w:p w14:paraId="1B0B261A" w14:textId="77777777" w:rsidR="00D65B09" w:rsidRPr="00D65B09" w:rsidRDefault="00D65B09" w:rsidP="00D65B09">
            <w:r w:rsidRPr="00D65B09">
              <w:t>d)</w:t>
            </w:r>
          </w:p>
        </w:tc>
        <w:tc>
          <w:tcPr>
            <w:tcW w:w="0" w:type="auto"/>
            <w:shd w:val="clear" w:color="auto" w:fill="auto"/>
            <w:tcMar>
              <w:top w:w="45" w:type="dxa"/>
              <w:left w:w="120" w:type="dxa"/>
              <w:bottom w:w="0" w:type="dxa"/>
              <w:right w:w="120" w:type="dxa"/>
            </w:tcMar>
            <w:hideMark/>
          </w:tcPr>
          <w:p w14:paraId="15C16BCB" w14:textId="77777777" w:rsidR="00D65B09" w:rsidRPr="00D65B09" w:rsidRDefault="00D65B09" w:rsidP="00D65B09">
            <w:r w:rsidRPr="00D65B09">
              <w:t>3 000 000 Kč, jde-li o přestupek podle odstavce 4 písm. d).“.</w:t>
            </w:r>
          </w:p>
        </w:tc>
      </w:tr>
    </w:tbl>
    <w:p w14:paraId="199F7B11" w14:textId="77777777" w:rsidR="00D65B09" w:rsidRPr="00D65B09" w:rsidRDefault="00D65B09" w:rsidP="00D65B09">
      <w:r w:rsidRPr="00D65B09">
        <w:t>30. V § 64 odst. 1 písmeno a) zní:</w:t>
      </w:r>
    </w:p>
    <w:tbl>
      <w:tblPr>
        <w:tblW w:w="0" w:type="auto"/>
        <w:tblCellMar>
          <w:left w:w="0" w:type="dxa"/>
          <w:right w:w="0" w:type="dxa"/>
        </w:tblCellMar>
        <w:tblLook w:val="04A0" w:firstRow="1" w:lastRow="0" w:firstColumn="1" w:lastColumn="0" w:noHBand="0" w:noVBand="1"/>
      </w:tblPr>
      <w:tblGrid>
        <w:gridCol w:w="505"/>
        <w:gridCol w:w="8567"/>
      </w:tblGrid>
      <w:tr w:rsidR="00D65B09" w:rsidRPr="00D65B09" w14:paraId="4B5C8A68" w14:textId="77777777" w:rsidTr="00D65B09">
        <w:tc>
          <w:tcPr>
            <w:tcW w:w="0" w:type="auto"/>
            <w:shd w:val="clear" w:color="auto" w:fill="auto"/>
            <w:tcMar>
              <w:top w:w="45" w:type="dxa"/>
              <w:left w:w="120" w:type="dxa"/>
              <w:bottom w:w="0" w:type="dxa"/>
              <w:right w:w="120" w:type="dxa"/>
            </w:tcMar>
            <w:hideMark/>
          </w:tcPr>
          <w:p w14:paraId="1640FB64" w14:textId="77777777" w:rsidR="00D65B09" w:rsidRPr="00D65B09" w:rsidRDefault="00D65B09" w:rsidP="00D65B09">
            <w:r w:rsidRPr="00D65B09">
              <w:t>„a)</w:t>
            </w:r>
          </w:p>
        </w:tc>
        <w:tc>
          <w:tcPr>
            <w:tcW w:w="0" w:type="auto"/>
            <w:shd w:val="clear" w:color="auto" w:fill="auto"/>
            <w:tcMar>
              <w:top w:w="45" w:type="dxa"/>
              <w:left w:w="120" w:type="dxa"/>
              <w:bottom w:w="0" w:type="dxa"/>
              <w:right w:w="120" w:type="dxa"/>
            </w:tcMar>
            <w:hideMark/>
          </w:tcPr>
          <w:p w14:paraId="55F8F85A" w14:textId="77777777" w:rsidR="00D65B09" w:rsidRPr="00D65B09" w:rsidRDefault="00D65B09" w:rsidP="00D65B09">
            <w:r w:rsidRPr="00D65B09">
              <w:t>jde o prostředek, jehož použití je nezbytné s ohledem na zdravotní stav konkrétního pacienta nebo skupiny pacientů,“.</w:t>
            </w:r>
          </w:p>
        </w:tc>
      </w:tr>
    </w:tbl>
    <w:p w14:paraId="38369F55" w14:textId="77777777" w:rsidR="00D65B09" w:rsidRPr="00D65B09" w:rsidRDefault="00D65B09" w:rsidP="00D65B09">
      <w:r w:rsidRPr="00D65B09">
        <w:t>31. V § 64 odst. 1 písm. c) se za slova „zdraví pacienta“ vkládají slova „nebo skupiny pacientů“.</w:t>
      </w:r>
    </w:p>
    <w:p w14:paraId="228B5AC5" w14:textId="77777777" w:rsidR="00D65B09" w:rsidRPr="00D65B09" w:rsidRDefault="00D65B09" w:rsidP="00D65B09">
      <w:r w:rsidRPr="00D65B09">
        <w:t xml:space="preserve">32. Za § 64 se vkládají nové § 64a a </w:t>
      </w:r>
      <w:proofErr w:type="gramStart"/>
      <w:r w:rsidRPr="00D65B09">
        <w:t>64b</w:t>
      </w:r>
      <w:proofErr w:type="gramEnd"/>
      <w:r w:rsidRPr="00D65B09">
        <w:t>, které včetně nadpisů znějí:</w:t>
      </w:r>
    </w:p>
    <w:p w14:paraId="5725F7B4" w14:textId="77777777" w:rsidR="00D65B09" w:rsidRPr="00D65B09" w:rsidRDefault="00D65B09" w:rsidP="00D65B09">
      <w:pPr>
        <w:rPr>
          <w:b/>
          <w:bCs/>
        </w:rPr>
      </w:pPr>
      <w:r w:rsidRPr="00D65B09">
        <w:rPr>
          <w:b/>
          <w:bCs/>
        </w:rPr>
        <w:lastRenderedPageBreak/>
        <w:t>„§ 64a</w:t>
      </w:r>
    </w:p>
    <w:p w14:paraId="669CA0CF" w14:textId="77777777" w:rsidR="00D65B09" w:rsidRPr="00D65B09" w:rsidRDefault="00D65B09" w:rsidP="00D65B09">
      <w:pPr>
        <w:rPr>
          <w:b/>
          <w:bCs/>
        </w:rPr>
      </w:pPr>
      <w:r w:rsidRPr="00D65B09">
        <w:rPr>
          <w:b/>
          <w:bCs/>
        </w:rPr>
        <w:t>Kriticky důležité prostředky</w:t>
      </w:r>
    </w:p>
    <w:p w14:paraId="21D21F09" w14:textId="77777777" w:rsidR="00D65B09" w:rsidRPr="00D65B09" w:rsidRDefault="00D65B09" w:rsidP="00D65B09">
      <w:r w:rsidRPr="00D65B09">
        <w:t>(1) Výrobci, jejich zplnomocnění zástupci, poskytovatelé zdravotních služeb, dovozci a distributoři prostředků a oznámené subjekty jsou v souladu s čl. 27 odst. 2 nařízení o posílené úloze povinni na žádost Ústavu poskytnout informace o prostředcích zapsaných na seznam kriticky důležitých prostředků v rozsahu podle čl. 22 odst. 2 nařízení o posílené úloze.</w:t>
      </w:r>
    </w:p>
    <w:p w14:paraId="14FD5D16" w14:textId="77777777" w:rsidR="00D65B09" w:rsidRPr="00D65B09" w:rsidRDefault="00D65B09" w:rsidP="00D65B09">
      <w:r w:rsidRPr="00D65B09">
        <w:t>(2) Informace o kriticky důležitých prostředcích zapsaných na seznam kriticky důležitých prostředků Ústav získává prostřednictvím databáze Eudamed, Informačního systému zdravotnických prostředků a dále postupem podle odstavce 1.</w:t>
      </w:r>
    </w:p>
    <w:p w14:paraId="56E8CD0A" w14:textId="77777777" w:rsidR="00D65B09" w:rsidRPr="00D65B09" w:rsidRDefault="00D65B09" w:rsidP="00D65B09">
      <w:r w:rsidRPr="00D65B09">
        <w:t>(3) Osoby uvedené v odstavci 1 jsou povinny řádně odůvodnit neposkytnutí jakékoliv požadované informace a veškerá zpoždění při jejím poskytnutí ve lhůtě stanovené Ústavem.</w:t>
      </w:r>
    </w:p>
    <w:p w14:paraId="3C0ECD61" w14:textId="77777777" w:rsidR="00D65B09" w:rsidRPr="00D65B09" w:rsidRDefault="00D65B09" w:rsidP="00D65B09">
      <w:r w:rsidRPr="00D65B09">
        <w:t>(4) Osoby uvedené v odstavci 1 jsou povinny identifikovat informace, které mají povahu obchodního tajemství, vyznačit takové informace a uvést, proč jsou tyto informace obchodně důvěrné.</w:t>
      </w:r>
    </w:p>
    <w:p w14:paraId="1EE9C66D" w14:textId="77777777" w:rsidR="00D65B09" w:rsidRPr="00D65B09" w:rsidRDefault="00D65B09" w:rsidP="00D65B09">
      <w:pPr>
        <w:rPr>
          <w:b/>
          <w:bCs/>
        </w:rPr>
      </w:pPr>
      <w:r w:rsidRPr="00D65B09">
        <w:rPr>
          <w:b/>
          <w:bCs/>
        </w:rPr>
        <w:t>§ 64b</w:t>
      </w:r>
    </w:p>
    <w:p w14:paraId="096E0251" w14:textId="77777777" w:rsidR="00D65B09" w:rsidRPr="00D65B09" w:rsidRDefault="00D65B09" w:rsidP="00D65B09">
      <w:pPr>
        <w:rPr>
          <w:b/>
          <w:bCs/>
        </w:rPr>
      </w:pPr>
      <w:r w:rsidRPr="00D65B09">
        <w:rPr>
          <w:b/>
          <w:bCs/>
        </w:rPr>
        <w:t>Jednotné kontaktní místo</w:t>
      </w:r>
    </w:p>
    <w:p w14:paraId="5C5B922D" w14:textId="77777777" w:rsidR="00D65B09" w:rsidRPr="00D65B09" w:rsidRDefault="00D65B09" w:rsidP="00D65B09">
      <w:r w:rsidRPr="00D65B09">
        <w:t>Výrobce, zplnomocněný zástupce, dovozce, distributor a oznámený subjekt jsou povinni zřídit jednotné kontaktní místo pro účely plnění povinností stanovených v čl. 25 odst. 2 písm. a) a c) nařízení o posílené úloze.“.</w:t>
      </w:r>
    </w:p>
    <w:p w14:paraId="40039D64" w14:textId="77777777" w:rsidR="00D65B09" w:rsidRPr="00D65B09" w:rsidRDefault="00D65B09" w:rsidP="00D65B09">
      <w:r w:rsidRPr="00D65B09">
        <w:t>33. V § 68 se slova „5 a 7“ nahrazují slovy „5, 7 a 8“.</w:t>
      </w:r>
    </w:p>
    <w:p w14:paraId="65B9E562" w14:textId="77777777" w:rsidR="00D65B09" w:rsidRPr="00D65B09" w:rsidRDefault="00D65B09" w:rsidP="00D65B09">
      <w:r w:rsidRPr="00D65B09">
        <w:t>34. V § 69 odst. 2 větě poslední se slova „obchodní název a název generické skupiny</w:t>
      </w:r>
      <w:r w:rsidRPr="00D65B09">
        <w:rPr>
          <w:vertAlign w:val="superscript"/>
        </w:rPr>
        <w:t>22)</w:t>
      </w:r>
      <w:r w:rsidRPr="00D65B09">
        <w:t>“ nahrazují slovy „jméno, popřípadě jména, příjmení a adresu sídla výrobce, je-li výrobce fyzickou osobou, nebo obchodní firmu a adresu sídla výrobce, je-li výrobce právnickou osobou, a obchodní název a rizikovou třídu prostředku“.</w:t>
      </w:r>
      <w:r w:rsidRPr="00D65B09">
        <w:br/>
        <w:t>Poznámka pod čarou č. 22 se zrušuje.</w:t>
      </w:r>
    </w:p>
    <w:p w14:paraId="27A1DB90" w14:textId="77777777" w:rsidR="00D65B09" w:rsidRPr="00D65B09" w:rsidRDefault="00D65B09" w:rsidP="00D65B09">
      <w:r w:rsidRPr="00D65B09">
        <w:t>35. V § 73 odst. 5 se za slova „Informačního systému zdravotnických prostředků“ vkládají slova „a plné funkčnosti databáze Eudamed“ a text „§ 10 odst. 6“ se nahrazuje slovy „§ 10 odst. 3 a 6“.</w:t>
      </w:r>
    </w:p>
    <w:p w14:paraId="0770D990" w14:textId="77777777" w:rsidR="00D65B09" w:rsidRPr="00D65B09" w:rsidRDefault="00D65B09" w:rsidP="00D65B09">
      <w:pPr>
        <w:rPr>
          <w:b/>
          <w:bCs/>
        </w:rPr>
      </w:pPr>
      <w:r w:rsidRPr="00D65B09">
        <w:rPr>
          <w:b/>
          <w:bCs/>
        </w:rPr>
        <w:t>Čl. II</w:t>
      </w:r>
    </w:p>
    <w:p w14:paraId="0F573046" w14:textId="77777777" w:rsidR="00D65B09" w:rsidRPr="00D65B09" w:rsidRDefault="00D65B09" w:rsidP="00D65B09">
      <w:pPr>
        <w:rPr>
          <w:b/>
          <w:bCs/>
        </w:rPr>
      </w:pPr>
      <w:r w:rsidRPr="00D65B09">
        <w:rPr>
          <w:b/>
          <w:bCs/>
        </w:rPr>
        <w:t>Přechodné ustanovení</w:t>
      </w:r>
    </w:p>
    <w:p w14:paraId="1EE3A16F" w14:textId="77777777" w:rsidR="00D65B09" w:rsidRPr="00D65B09" w:rsidRDefault="00D65B09" w:rsidP="00D65B09">
      <w:r w:rsidRPr="00D65B09">
        <w:t>Do doby plné funkčnosti databáze Eudamed Ústav nad rámec postupu podle § 64a odst. 1 zákona č. 375/2022 Sb., o zdravotnických prostředcích a diagnostických zdravotnických prostředcích in vitro, ve znění účinném ode dne nabytí účinnosti tohoto zákona, získává informace podle § 64a odst. 2 zákona č.  375/2022 Sb., ve znění účinném ode dne nabytí účinnosti tohoto zákona, prostřednictvím Informačního systému zdravotnických prostředků a Registru zdravotnických prostředků zřízeného zákonem č. 268/2014 Sb., o diagnostických zdravotnických prostředcích in vitro, ve znění účinném přede dnem nabytí účinnosti zákona č. 375/2022 Sb.</w:t>
      </w:r>
    </w:p>
    <w:p w14:paraId="1DB4D50D" w14:textId="77777777" w:rsidR="00D65B09" w:rsidRPr="00D65B09" w:rsidRDefault="00D65B09" w:rsidP="00D65B09">
      <w:pPr>
        <w:rPr>
          <w:b/>
          <w:bCs/>
        </w:rPr>
      </w:pPr>
      <w:r w:rsidRPr="00D65B09">
        <w:rPr>
          <w:b/>
          <w:bCs/>
        </w:rPr>
        <w:t>ČÁST DRUHÁ</w:t>
      </w:r>
      <w:r w:rsidRPr="00D65B09">
        <w:rPr>
          <w:b/>
          <w:bCs/>
        </w:rPr>
        <w:br/>
        <w:t>Změna zákona o léčivech</w:t>
      </w:r>
    </w:p>
    <w:p w14:paraId="3D5E1044" w14:textId="77777777" w:rsidR="00D65B09" w:rsidRPr="00D65B09" w:rsidRDefault="00D65B09" w:rsidP="00D65B09">
      <w:pPr>
        <w:rPr>
          <w:b/>
          <w:bCs/>
        </w:rPr>
      </w:pPr>
      <w:r w:rsidRPr="00D65B09">
        <w:rPr>
          <w:b/>
          <w:bCs/>
        </w:rPr>
        <w:t>Čl. III</w:t>
      </w:r>
    </w:p>
    <w:p w14:paraId="5CA2D18D" w14:textId="77777777" w:rsidR="00D65B09" w:rsidRPr="00D65B09" w:rsidRDefault="00D65B09" w:rsidP="00D65B09">
      <w:r w:rsidRPr="00D65B09">
        <w:lastRenderedPageBreak/>
        <w:t>Zákon č. 378/2007 Sb., o léčivech a o změnách některých souvisejících zákonů (zákon o léčivech), ve znění zákona č. 124/2008 Sb., zákona č. 296/2008 Sb., zákona č. 141/2009 Sb., zákona č. 281/2009 Sb., zákona č. 291/2009  Sb., zákona č. 75/2011 Sb., zákona č. 375/2011 Sb., zákona č. 50/2013 Sb., zákona č. 70/2013 Sb., zákona č. 250/2014 Sb., zákona č. 80/2015 Sb., zákona č. 243/2016  Sb., zákona č. 65/2017 Sb., zákona č. 66/2017 Sb., zákona č. 183/2017 Sb., zákona č. 251/2017 Sb., zákona č. 36/2018 Sb., zákona č. 44/2019 Sb., zákona č. 262/2019  Sb., zákona č. 89/2021 Sb., zákona č. 261/2021 Sb., zákona č. 326/2021 Sb., zákona č. 366/2021 Sb., zákona č. 314/2022 Sb. a zákona č. 456/2023 Sb., se mění takto:</w:t>
      </w:r>
    </w:p>
    <w:p w14:paraId="6D4DE7AF" w14:textId="77777777" w:rsidR="00D65B09" w:rsidRPr="00D65B09" w:rsidRDefault="00D65B09" w:rsidP="00D65B09">
      <w:r w:rsidRPr="00D65B09">
        <w:t>1. V poznámce pod čarou č. 2 se na nový řádek doplňuje věta „Nařízení Evropského parlamentu a Rady (EU) 2022/123 ze dne 25. ledna 2022 o posílené úloze Evropské agentury pro léčivé přípravky při připravenosti na krize a krizovém řízení v oblasti léčivých přípravků a zdravotnických prostředků.“.</w:t>
      </w:r>
    </w:p>
    <w:p w14:paraId="60BE2021" w14:textId="77777777" w:rsidR="00D65B09" w:rsidRPr="00D65B09" w:rsidRDefault="00D65B09" w:rsidP="00D65B09">
      <w:r w:rsidRPr="00D65B09">
        <w:t>2. V § 13 se doplňuje odstavec 4, který zní:</w:t>
      </w:r>
    </w:p>
    <w:p w14:paraId="78E3800E" w14:textId="77777777" w:rsidR="00D65B09" w:rsidRPr="00D65B09" w:rsidRDefault="00D65B09" w:rsidP="00D65B09">
      <w:r w:rsidRPr="00D65B09">
        <w:t>„(4) Ústav v oblasti humánních léčivých přípravků dále</w:t>
      </w:r>
    </w:p>
    <w:tbl>
      <w:tblPr>
        <w:tblW w:w="0" w:type="auto"/>
        <w:tblCellMar>
          <w:left w:w="0" w:type="dxa"/>
          <w:right w:w="0" w:type="dxa"/>
        </w:tblCellMar>
        <w:tblLook w:val="04A0" w:firstRow="1" w:lastRow="0" w:firstColumn="1" w:lastColumn="0" w:noHBand="0" w:noVBand="1"/>
      </w:tblPr>
      <w:tblGrid>
        <w:gridCol w:w="423"/>
        <w:gridCol w:w="8649"/>
      </w:tblGrid>
      <w:tr w:rsidR="00D65B09" w:rsidRPr="00D65B09" w14:paraId="3B4F8052" w14:textId="77777777" w:rsidTr="00D65B09">
        <w:tc>
          <w:tcPr>
            <w:tcW w:w="0" w:type="auto"/>
            <w:shd w:val="clear" w:color="auto" w:fill="auto"/>
            <w:tcMar>
              <w:top w:w="45" w:type="dxa"/>
              <w:left w:w="120" w:type="dxa"/>
              <w:bottom w:w="0" w:type="dxa"/>
              <w:right w:w="120" w:type="dxa"/>
            </w:tcMar>
            <w:hideMark/>
          </w:tcPr>
          <w:p w14:paraId="4AB492C5" w14:textId="77777777" w:rsidR="00D65B09" w:rsidRPr="00D65B09" w:rsidRDefault="00D65B09" w:rsidP="00D65B09">
            <w:r w:rsidRPr="00D65B09">
              <w:t>a)</w:t>
            </w:r>
          </w:p>
        </w:tc>
        <w:tc>
          <w:tcPr>
            <w:tcW w:w="0" w:type="auto"/>
            <w:shd w:val="clear" w:color="auto" w:fill="auto"/>
            <w:tcMar>
              <w:top w:w="45" w:type="dxa"/>
              <w:left w:w="120" w:type="dxa"/>
              <w:bottom w:w="0" w:type="dxa"/>
              <w:right w:w="120" w:type="dxa"/>
            </w:tcMar>
            <w:hideMark/>
          </w:tcPr>
          <w:p w14:paraId="0C6F68CF" w14:textId="77777777" w:rsidR="00D65B09" w:rsidRPr="00D65B09" w:rsidRDefault="00D65B09" w:rsidP="00D65B09">
            <w:r w:rsidRPr="00D65B09">
              <w:t>navrhuje zástupce České republiky do Výkonné řídící skupiny pro nedostatek a bezpečnost léčivých přípravků zřízené podle čl. 3 nařízení Evropského parlamentu a Rady (EU) 2022/123 ze dne 25. ledna 2022 o posílené úloze Evropské agentury pro léčivé přípravky při připravenosti na krize a krizovém řízení v oblasti léčivých přípravků a zdravotnických prostředků (dále jen „nařízení o posílené úloze“) (dále jen „Řídící skupina“) a navrhuje člena pracovní skupiny zřízené podle</w:t>
            </w:r>
          </w:p>
          <w:tbl>
            <w:tblPr>
              <w:tblW w:w="0" w:type="auto"/>
              <w:tblCellMar>
                <w:left w:w="0" w:type="dxa"/>
                <w:right w:w="0" w:type="dxa"/>
              </w:tblCellMar>
              <w:tblLook w:val="04A0" w:firstRow="1" w:lastRow="0" w:firstColumn="1" w:lastColumn="0" w:noHBand="0" w:noVBand="1"/>
            </w:tblPr>
            <w:tblGrid>
              <w:gridCol w:w="408"/>
              <w:gridCol w:w="4421"/>
            </w:tblGrid>
            <w:tr w:rsidR="00D65B09" w:rsidRPr="00D65B09" w14:paraId="45090902" w14:textId="77777777" w:rsidTr="00D65B09">
              <w:tc>
                <w:tcPr>
                  <w:tcW w:w="0" w:type="auto"/>
                  <w:shd w:val="clear" w:color="auto" w:fill="auto"/>
                  <w:tcMar>
                    <w:top w:w="45" w:type="dxa"/>
                    <w:left w:w="120" w:type="dxa"/>
                    <w:bottom w:w="0" w:type="dxa"/>
                    <w:right w:w="120" w:type="dxa"/>
                  </w:tcMar>
                  <w:hideMark/>
                </w:tcPr>
                <w:p w14:paraId="29148D7D" w14:textId="77777777" w:rsidR="00D65B09" w:rsidRPr="00D65B09" w:rsidRDefault="00D65B09" w:rsidP="00D65B09">
                  <w:r w:rsidRPr="00D65B09">
                    <w:t>1.</w:t>
                  </w:r>
                </w:p>
              </w:tc>
              <w:tc>
                <w:tcPr>
                  <w:tcW w:w="0" w:type="auto"/>
                  <w:shd w:val="clear" w:color="auto" w:fill="auto"/>
                  <w:tcMar>
                    <w:top w:w="45" w:type="dxa"/>
                    <w:left w:w="120" w:type="dxa"/>
                    <w:bottom w:w="0" w:type="dxa"/>
                    <w:right w:w="120" w:type="dxa"/>
                  </w:tcMar>
                  <w:hideMark/>
                </w:tcPr>
                <w:p w14:paraId="1484C868" w14:textId="77777777" w:rsidR="00D65B09" w:rsidRPr="00D65B09" w:rsidRDefault="00D65B09" w:rsidP="00D65B09">
                  <w:r w:rsidRPr="00D65B09">
                    <w:t>čl. 9 odst. 1 písm. d) nařízení o posílené úloze a</w:t>
                  </w:r>
                </w:p>
              </w:tc>
            </w:tr>
            <w:tr w:rsidR="00D65B09" w:rsidRPr="00D65B09" w14:paraId="32BAD22B" w14:textId="77777777" w:rsidTr="00D65B09">
              <w:tc>
                <w:tcPr>
                  <w:tcW w:w="0" w:type="auto"/>
                  <w:shd w:val="clear" w:color="auto" w:fill="auto"/>
                  <w:tcMar>
                    <w:top w:w="45" w:type="dxa"/>
                    <w:left w:w="120" w:type="dxa"/>
                    <w:bottom w:w="0" w:type="dxa"/>
                    <w:right w:w="120" w:type="dxa"/>
                  </w:tcMar>
                  <w:hideMark/>
                </w:tcPr>
                <w:p w14:paraId="06AB79A8" w14:textId="77777777" w:rsidR="00D65B09" w:rsidRPr="00D65B09" w:rsidRDefault="00D65B09" w:rsidP="00D65B09">
                  <w:r w:rsidRPr="00D65B09">
                    <w:t>2.</w:t>
                  </w:r>
                </w:p>
              </w:tc>
              <w:tc>
                <w:tcPr>
                  <w:tcW w:w="0" w:type="auto"/>
                  <w:shd w:val="clear" w:color="auto" w:fill="auto"/>
                  <w:tcMar>
                    <w:top w:w="45" w:type="dxa"/>
                    <w:left w:w="120" w:type="dxa"/>
                    <w:bottom w:w="0" w:type="dxa"/>
                    <w:right w:w="120" w:type="dxa"/>
                  </w:tcMar>
                  <w:hideMark/>
                </w:tcPr>
                <w:p w14:paraId="7B66D308" w14:textId="77777777" w:rsidR="00D65B09" w:rsidRPr="00D65B09" w:rsidRDefault="00D65B09" w:rsidP="00D65B09">
                  <w:r w:rsidRPr="00D65B09">
                    <w:t>čl. 15 odst. 1 nařízení o posílené úloze,</w:t>
                  </w:r>
                </w:p>
              </w:tc>
            </w:tr>
          </w:tbl>
          <w:p w14:paraId="441D83A1" w14:textId="77777777" w:rsidR="00D65B09" w:rsidRPr="00D65B09" w:rsidRDefault="00D65B09" w:rsidP="00D65B09"/>
        </w:tc>
      </w:tr>
      <w:tr w:rsidR="00D65B09" w:rsidRPr="00D65B09" w14:paraId="73D5945C" w14:textId="77777777" w:rsidTr="00D65B09">
        <w:tc>
          <w:tcPr>
            <w:tcW w:w="0" w:type="auto"/>
            <w:shd w:val="clear" w:color="auto" w:fill="auto"/>
            <w:tcMar>
              <w:top w:w="45" w:type="dxa"/>
              <w:left w:w="120" w:type="dxa"/>
              <w:bottom w:w="0" w:type="dxa"/>
              <w:right w:w="120" w:type="dxa"/>
            </w:tcMar>
            <w:hideMark/>
          </w:tcPr>
          <w:p w14:paraId="73FA928B" w14:textId="77777777" w:rsidR="00D65B09" w:rsidRPr="00D65B09" w:rsidRDefault="00D65B09" w:rsidP="00D65B09">
            <w:r w:rsidRPr="00D65B09">
              <w:t>b)</w:t>
            </w:r>
          </w:p>
        </w:tc>
        <w:tc>
          <w:tcPr>
            <w:tcW w:w="0" w:type="auto"/>
            <w:shd w:val="clear" w:color="auto" w:fill="auto"/>
            <w:tcMar>
              <w:top w:w="45" w:type="dxa"/>
              <w:left w:w="120" w:type="dxa"/>
              <w:bottom w:w="0" w:type="dxa"/>
              <w:right w:w="120" w:type="dxa"/>
            </w:tcMar>
            <w:hideMark/>
          </w:tcPr>
          <w:p w14:paraId="6ED4C6A5" w14:textId="77777777" w:rsidR="00D65B09" w:rsidRPr="00D65B09" w:rsidRDefault="00D65B09" w:rsidP="00D65B09">
            <w:r w:rsidRPr="00D65B09">
              <w:t>podává Řídící skupině žádosti o poskytnutí doporučení ohledně opatření, která by mohla Komise, členské státy, držitelé rozhodnutí o registraci, zástupci zdravotnických pracovníků a jiné osoby přijmout s cílem předcházet skutečnému nebo potenciálnímu nedostatku léčivých přípravků nebo jej zmírňovat nebo k zajištění připravenosti na řešení skutečného nebo potenciálního nedostatku léčivých přípravků způsobeného mimořádnými situacemi v oblasti veřejného zdraví nebo závažnými událostmi podle čl. 8 odst. 3 a 4 nařízení o posílené úloze,</w:t>
            </w:r>
          </w:p>
        </w:tc>
      </w:tr>
      <w:tr w:rsidR="00D65B09" w:rsidRPr="00D65B09" w14:paraId="5ECC008D" w14:textId="77777777" w:rsidTr="00D65B09">
        <w:tc>
          <w:tcPr>
            <w:tcW w:w="0" w:type="auto"/>
            <w:shd w:val="clear" w:color="auto" w:fill="auto"/>
            <w:tcMar>
              <w:top w:w="45" w:type="dxa"/>
              <w:left w:w="120" w:type="dxa"/>
              <w:bottom w:w="0" w:type="dxa"/>
              <w:right w:w="120" w:type="dxa"/>
            </w:tcMar>
            <w:hideMark/>
          </w:tcPr>
          <w:p w14:paraId="63A98754" w14:textId="77777777" w:rsidR="00D65B09" w:rsidRPr="00D65B09" w:rsidRDefault="00D65B09" w:rsidP="00D65B09">
            <w:r w:rsidRPr="00D65B09">
              <w:t>c)</w:t>
            </w:r>
          </w:p>
        </w:tc>
        <w:tc>
          <w:tcPr>
            <w:tcW w:w="0" w:type="auto"/>
            <w:shd w:val="clear" w:color="auto" w:fill="auto"/>
            <w:tcMar>
              <w:top w:w="45" w:type="dxa"/>
              <w:left w:w="120" w:type="dxa"/>
              <w:bottom w:w="0" w:type="dxa"/>
              <w:right w:w="120" w:type="dxa"/>
            </w:tcMar>
            <w:hideMark/>
          </w:tcPr>
          <w:p w14:paraId="79B98FBB" w14:textId="77777777" w:rsidR="00D65B09" w:rsidRPr="00D65B09" w:rsidRDefault="00D65B09" w:rsidP="00D65B09">
            <w:r w:rsidRPr="00D65B09">
              <w:t>podává prostřednictvím jednotného kontaktního místa podle čl. 3 odst. 6 nařízení o posílené úloze Řídící skupině žádost o poskytnutí agregovaných údajů a prognóz poptávky v souladu s čl. 8 odst. 2 nařízení o posílené úloze,</w:t>
            </w:r>
          </w:p>
        </w:tc>
      </w:tr>
      <w:tr w:rsidR="00D65B09" w:rsidRPr="00D65B09" w14:paraId="29B54924" w14:textId="77777777" w:rsidTr="00D65B09">
        <w:tc>
          <w:tcPr>
            <w:tcW w:w="0" w:type="auto"/>
            <w:shd w:val="clear" w:color="auto" w:fill="auto"/>
            <w:tcMar>
              <w:top w:w="45" w:type="dxa"/>
              <w:left w:w="120" w:type="dxa"/>
              <w:bottom w:w="0" w:type="dxa"/>
              <w:right w:w="120" w:type="dxa"/>
            </w:tcMar>
            <w:hideMark/>
          </w:tcPr>
          <w:p w14:paraId="533E18BC" w14:textId="77777777" w:rsidR="00D65B09" w:rsidRPr="00D65B09" w:rsidRDefault="00D65B09" w:rsidP="00D65B09">
            <w:r w:rsidRPr="00D65B09">
              <w:t>d)</w:t>
            </w:r>
          </w:p>
        </w:tc>
        <w:tc>
          <w:tcPr>
            <w:tcW w:w="0" w:type="auto"/>
            <w:shd w:val="clear" w:color="auto" w:fill="auto"/>
            <w:tcMar>
              <w:top w:w="45" w:type="dxa"/>
              <w:left w:w="120" w:type="dxa"/>
              <w:bottom w:w="0" w:type="dxa"/>
              <w:right w:w="120" w:type="dxa"/>
            </w:tcMar>
            <w:hideMark/>
          </w:tcPr>
          <w:p w14:paraId="1047B346" w14:textId="77777777" w:rsidR="00D65B09" w:rsidRPr="00D65B09" w:rsidRDefault="00D65B09" w:rsidP="00D65B09">
            <w:r w:rsidRPr="00D65B09">
              <w:t>spolupracuje s agenturou při plnění jejího úkolu podle čl. 9 odst. 1 písm. c) nařízení o posílené úloze v oblasti vývoje informačních systémů,</w:t>
            </w:r>
          </w:p>
        </w:tc>
      </w:tr>
      <w:tr w:rsidR="00D65B09" w:rsidRPr="00D65B09" w14:paraId="252CA1C5" w14:textId="77777777" w:rsidTr="00D65B09">
        <w:tc>
          <w:tcPr>
            <w:tcW w:w="0" w:type="auto"/>
            <w:shd w:val="clear" w:color="auto" w:fill="auto"/>
            <w:tcMar>
              <w:top w:w="45" w:type="dxa"/>
              <w:left w:w="120" w:type="dxa"/>
              <w:bottom w:w="0" w:type="dxa"/>
              <w:right w:w="120" w:type="dxa"/>
            </w:tcMar>
            <w:hideMark/>
          </w:tcPr>
          <w:p w14:paraId="2AC3B336" w14:textId="77777777" w:rsidR="00D65B09" w:rsidRPr="00D65B09" w:rsidRDefault="00D65B09" w:rsidP="00D65B09">
            <w:r w:rsidRPr="00D65B09">
              <w:t>e)</w:t>
            </w:r>
          </w:p>
        </w:tc>
        <w:tc>
          <w:tcPr>
            <w:tcW w:w="0" w:type="auto"/>
            <w:shd w:val="clear" w:color="auto" w:fill="auto"/>
            <w:tcMar>
              <w:top w:w="45" w:type="dxa"/>
              <w:left w:w="120" w:type="dxa"/>
              <w:bottom w:w="0" w:type="dxa"/>
              <w:right w:w="120" w:type="dxa"/>
            </w:tcMar>
            <w:hideMark/>
          </w:tcPr>
          <w:p w14:paraId="30BEDCE2" w14:textId="77777777" w:rsidR="00D65B09" w:rsidRPr="00D65B09" w:rsidRDefault="00D65B09" w:rsidP="00D65B09">
            <w:r w:rsidRPr="00D65B09">
              <w:t>může podle čl. 9 odst. 4 nařízení o posílené úloze od distributorů a jiných relevantních osob vyžádat další informace týkající se jakýchkoli logistických problémů, kterým dodavatelský řetězec čelí,</w:t>
            </w:r>
          </w:p>
        </w:tc>
      </w:tr>
      <w:tr w:rsidR="00D65B09" w:rsidRPr="00D65B09" w14:paraId="7C1EA16C" w14:textId="77777777" w:rsidTr="00D65B09">
        <w:tc>
          <w:tcPr>
            <w:tcW w:w="0" w:type="auto"/>
            <w:shd w:val="clear" w:color="auto" w:fill="auto"/>
            <w:tcMar>
              <w:top w:w="45" w:type="dxa"/>
              <w:left w:w="120" w:type="dxa"/>
              <w:bottom w:w="0" w:type="dxa"/>
              <w:right w:w="120" w:type="dxa"/>
            </w:tcMar>
            <w:hideMark/>
          </w:tcPr>
          <w:p w14:paraId="3C46C9F9" w14:textId="77777777" w:rsidR="00D65B09" w:rsidRPr="00D65B09" w:rsidRDefault="00D65B09" w:rsidP="00D65B09">
            <w:r w:rsidRPr="00D65B09">
              <w:t>f)</w:t>
            </w:r>
          </w:p>
        </w:tc>
        <w:tc>
          <w:tcPr>
            <w:tcW w:w="0" w:type="auto"/>
            <w:shd w:val="clear" w:color="auto" w:fill="auto"/>
            <w:tcMar>
              <w:top w:w="45" w:type="dxa"/>
              <w:left w:w="120" w:type="dxa"/>
              <w:bottom w:w="0" w:type="dxa"/>
              <w:right w:w="120" w:type="dxa"/>
            </w:tcMar>
            <w:hideMark/>
          </w:tcPr>
          <w:p w14:paraId="02BF3345" w14:textId="77777777" w:rsidR="00D65B09" w:rsidRPr="00D65B09" w:rsidRDefault="00D65B09" w:rsidP="00D65B09">
            <w:r w:rsidRPr="00D65B09">
              <w:t>zajišťuje plnění povinností České republiky podle čl. 11 nařízení o posílené úloze,</w:t>
            </w:r>
          </w:p>
        </w:tc>
      </w:tr>
      <w:tr w:rsidR="00D65B09" w:rsidRPr="00D65B09" w14:paraId="5CB36E78" w14:textId="77777777" w:rsidTr="00D65B09">
        <w:tc>
          <w:tcPr>
            <w:tcW w:w="0" w:type="auto"/>
            <w:shd w:val="clear" w:color="auto" w:fill="auto"/>
            <w:tcMar>
              <w:top w:w="45" w:type="dxa"/>
              <w:left w:w="120" w:type="dxa"/>
              <w:bottom w:w="0" w:type="dxa"/>
              <w:right w:w="120" w:type="dxa"/>
            </w:tcMar>
            <w:hideMark/>
          </w:tcPr>
          <w:p w14:paraId="3E23B7C1" w14:textId="77777777" w:rsidR="00D65B09" w:rsidRPr="00D65B09" w:rsidRDefault="00D65B09" w:rsidP="00D65B09">
            <w:r w:rsidRPr="00D65B09">
              <w:t>g)</w:t>
            </w:r>
          </w:p>
        </w:tc>
        <w:tc>
          <w:tcPr>
            <w:tcW w:w="0" w:type="auto"/>
            <w:shd w:val="clear" w:color="auto" w:fill="auto"/>
            <w:tcMar>
              <w:top w:w="45" w:type="dxa"/>
              <w:left w:w="120" w:type="dxa"/>
              <w:bottom w:w="0" w:type="dxa"/>
              <w:right w:w="120" w:type="dxa"/>
            </w:tcMar>
            <w:hideMark/>
          </w:tcPr>
          <w:p w14:paraId="7B4D39E8" w14:textId="77777777" w:rsidR="00D65B09" w:rsidRPr="00D65B09" w:rsidRDefault="00D65B09" w:rsidP="00D65B09">
            <w:r w:rsidRPr="00D65B09">
              <w:t xml:space="preserve">přihlíží při výkonu působnosti k doporučením Řídící skupiny přijatým podle čl. 8 odst. 3 nebo 4 nařízení o posílené úloze nebo k pokynům a doporučením přijatým Evropskou komisí podle čl. </w:t>
            </w:r>
            <w:r w:rsidRPr="00D65B09">
              <w:lastRenderedPageBreak/>
              <w:t>12 písm. c) nařízení o posílené úloze a koordinuje svou činnost s příslušnými orgány ostatních členských států a</w:t>
            </w:r>
          </w:p>
        </w:tc>
      </w:tr>
      <w:tr w:rsidR="00D65B09" w:rsidRPr="00D65B09" w14:paraId="68F96D37" w14:textId="77777777" w:rsidTr="00D65B09">
        <w:tc>
          <w:tcPr>
            <w:tcW w:w="0" w:type="auto"/>
            <w:shd w:val="clear" w:color="auto" w:fill="auto"/>
            <w:tcMar>
              <w:top w:w="45" w:type="dxa"/>
              <w:left w:w="120" w:type="dxa"/>
              <w:bottom w:w="0" w:type="dxa"/>
              <w:right w:w="120" w:type="dxa"/>
            </w:tcMar>
            <w:hideMark/>
          </w:tcPr>
          <w:p w14:paraId="6AA1CEBA" w14:textId="77777777" w:rsidR="00D65B09" w:rsidRPr="00D65B09" w:rsidRDefault="00D65B09" w:rsidP="00D65B09">
            <w:r w:rsidRPr="00D65B09">
              <w:lastRenderedPageBreak/>
              <w:t>h)</w:t>
            </w:r>
          </w:p>
        </w:tc>
        <w:tc>
          <w:tcPr>
            <w:tcW w:w="0" w:type="auto"/>
            <w:shd w:val="clear" w:color="auto" w:fill="auto"/>
            <w:tcMar>
              <w:top w:w="45" w:type="dxa"/>
              <w:left w:w="120" w:type="dxa"/>
              <w:bottom w:w="0" w:type="dxa"/>
              <w:right w:w="120" w:type="dxa"/>
            </w:tcMar>
            <w:hideMark/>
          </w:tcPr>
          <w:p w14:paraId="5C84AD4E" w14:textId="77777777" w:rsidR="00D65B09" w:rsidRPr="00D65B09" w:rsidRDefault="00D65B09" w:rsidP="00D65B09">
            <w:r w:rsidRPr="00D65B09">
              <w:t>informuje Řídící skupinu podle čl. 11 odst. 4 písm. b) nařízení o posílené úloze a dále ji informuje o případných důvodech odlišného postupu ve smyslu čl. 11 odst. 4 druhého pododstavce nařízení o posílené úloze.“.</w:t>
            </w:r>
          </w:p>
        </w:tc>
      </w:tr>
    </w:tbl>
    <w:p w14:paraId="43DFB5B1" w14:textId="77777777" w:rsidR="00D65B09" w:rsidRPr="00D65B09" w:rsidRDefault="00D65B09" w:rsidP="00D65B09">
      <w:r w:rsidRPr="00D65B09">
        <w:t>3. V § 33 se na konci odstavce 3 tečka nahrazuje čárkou a doplňuje se písmeno j), které zní:</w:t>
      </w:r>
    </w:p>
    <w:tbl>
      <w:tblPr>
        <w:tblW w:w="0" w:type="auto"/>
        <w:tblCellMar>
          <w:left w:w="0" w:type="dxa"/>
          <w:right w:w="0" w:type="dxa"/>
        </w:tblCellMar>
        <w:tblLook w:val="04A0" w:firstRow="1" w:lastRow="0" w:firstColumn="1" w:lastColumn="0" w:noHBand="0" w:noVBand="1"/>
      </w:tblPr>
      <w:tblGrid>
        <w:gridCol w:w="452"/>
        <w:gridCol w:w="8620"/>
      </w:tblGrid>
      <w:tr w:rsidR="00D65B09" w:rsidRPr="00D65B09" w14:paraId="57261D08" w14:textId="77777777" w:rsidTr="00D65B09">
        <w:tc>
          <w:tcPr>
            <w:tcW w:w="0" w:type="auto"/>
            <w:shd w:val="clear" w:color="auto" w:fill="auto"/>
            <w:tcMar>
              <w:top w:w="45" w:type="dxa"/>
              <w:left w:w="120" w:type="dxa"/>
              <w:bottom w:w="0" w:type="dxa"/>
              <w:right w:w="120" w:type="dxa"/>
            </w:tcMar>
            <w:hideMark/>
          </w:tcPr>
          <w:p w14:paraId="784A118D" w14:textId="77777777" w:rsidR="00D65B09" w:rsidRPr="00D65B09" w:rsidRDefault="00D65B09" w:rsidP="00D65B09">
            <w:r w:rsidRPr="00D65B09">
              <w:t>„j)</w:t>
            </w:r>
          </w:p>
        </w:tc>
        <w:tc>
          <w:tcPr>
            <w:tcW w:w="0" w:type="auto"/>
            <w:shd w:val="clear" w:color="auto" w:fill="auto"/>
            <w:tcMar>
              <w:top w:w="45" w:type="dxa"/>
              <w:left w:w="120" w:type="dxa"/>
              <w:bottom w:w="0" w:type="dxa"/>
              <w:right w:w="120" w:type="dxa"/>
            </w:tcMar>
            <w:hideMark/>
          </w:tcPr>
          <w:p w14:paraId="4C904EA6" w14:textId="77777777" w:rsidR="00D65B09" w:rsidRPr="00D65B09" w:rsidRDefault="00D65B09" w:rsidP="00D65B09">
            <w:r w:rsidRPr="00D65B09">
              <w:t>v případě mimořádných situací v oblasti veřejného zdraví a závažných událostí podle čl. 2 nařízení o posílené úloze na žádost Ústavu a ve lhůtě jím stanovené poskytnout informace o léčivých přípravcích zapsaných na seznam kriticky důležitých léčivých přípravků podle čl. 6 nařízení o posílené úloze, o které Ústav požádá; držitel rozhodnutí o registraci při poskytování těchto informací postupuje podle čl. 11 odst. 2 nařízení o posílené úloze obdobně.“.</w:t>
            </w:r>
          </w:p>
        </w:tc>
      </w:tr>
    </w:tbl>
    <w:p w14:paraId="6C3496DE" w14:textId="77777777" w:rsidR="00D65B09" w:rsidRPr="00D65B09" w:rsidRDefault="00D65B09" w:rsidP="00D65B09">
      <w:r w:rsidRPr="00D65B09">
        <w:t>4. V § 53a odst. 5 se doplňuje věta „Povinnost zachovávat mlčenlivost podle věty první trvá i po zániku členství v etické komisi.“.</w:t>
      </w:r>
    </w:p>
    <w:p w14:paraId="388CB01F" w14:textId="77777777" w:rsidR="00D65B09" w:rsidRPr="00D65B09" w:rsidRDefault="00D65B09" w:rsidP="00D65B09">
      <w:r w:rsidRPr="00D65B09">
        <w:t>5. V § 67 odstavec 6 zní:</w:t>
      </w:r>
    </w:p>
    <w:p w14:paraId="084D5747" w14:textId="77777777" w:rsidR="00D65B09" w:rsidRPr="00D65B09" w:rsidRDefault="00D65B09" w:rsidP="00D65B09">
      <w:r w:rsidRPr="00D65B09">
        <w:t>„(6) Odborným předpokladem pro výkon funkce kvalifikované osoby zařízení transfuzní služby je řádně ukončené</w:t>
      </w:r>
    </w:p>
    <w:tbl>
      <w:tblPr>
        <w:tblW w:w="0" w:type="auto"/>
        <w:tblCellMar>
          <w:left w:w="0" w:type="dxa"/>
          <w:right w:w="0" w:type="dxa"/>
        </w:tblCellMar>
        <w:tblLook w:val="04A0" w:firstRow="1" w:lastRow="0" w:firstColumn="1" w:lastColumn="0" w:noHBand="0" w:noVBand="1"/>
      </w:tblPr>
      <w:tblGrid>
        <w:gridCol w:w="423"/>
        <w:gridCol w:w="8649"/>
      </w:tblGrid>
      <w:tr w:rsidR="00D65B09" w:rsidRPr="00D65B09" w14:paraId="301F16A1" w14:textId="77777777" w:rsidTr="00D65B09">
        <w:tc>
          <w:tcPr>
            <w:tcW w:w="0" w:type="auto"/>
            <w:shd w:val="clear" w:color="auto" w:fill="auto"/>
            <w:tcMar>
              <w:top w:w="45" w:type="dxa"/>
              <w:left w:w="120" w:type="dxa"/>
              <w:bottom w:w="0" w:type="dxa"/>
              <w:right w:w="120" w:type="dxa"/>
            </w:tcMar>
            <w:hideMark/>
          </w:tcPr>
          <w:p w14:paraId="1A19F33F" w14:textId="77777777" w:rsidR="00D65B09" w:rsidRPr="00D65B09" w:rsidRDefault="00D65B09" w:rsidP="00D65B09">
            <w:r w:rsidRPr="00D65B09">
              <w:t>a)</w:t>
            </w:r>
          </w:p>
        </w:tc>
        <w:tc>
          <w:tcPr>
            <w:tcW w:w="0" w:type="auto"/>
            <w:shd w:val="clear" w:color="auto" w:fill="auto"/>
            <w:tcMar>
              <w:top w:w="45" w:type="dxa"/>
              <w:left w:w="120" w:type="dxa"/>
              <w:bottom w:w="0" w:type="dxa"/>
              <w:right w:w="120" w:type="dxa"/>
            </w:tcMar>
            <w:hideMark/>
          </w:tcPr>
          <w:p w14:paraId="7095710E" w14:textId="77777777" w:rsidR="00D65B09" w:rsidRPr="00D65B09" w:rsidRDefault="00D65B09" w:rsidP="00D65B09">
            <w:r w:rsidRPr="00D65B09">
              <w:t>vysokoškolské studium, které poskytuje vysokoškolské vzdělání zahrnující alespoň 4 roky teoretické a praktické výuky v oblasti farmacie, všeobecného lékařství, biochemie nebo biologie, nebo</w:t>
            </w:r>
          </w:p>
        </w:tc>
      </w:tr>
      <w:tr w:rsidR="00D65B09" w:rsidRPr="00D65B09" w14:paraId="4EF02473" w14:textId="77777777" w:rsidTr="00D65B09">
        <w:tc>
          <w:tcPr>
            <w:tcW w:w="0" w:type="auto"/>
            <w:shd w:val="clear" w:color="auto" w:fill="auto"/>
            <w:tcMar>
              <w:top w:w="45" w:type="dxa"/>
              <w:left w:w="120" w:type="dxa"/>
              <w:bottom w:w="0" w:type="dxa"/>
              <w:right w:w="120" w:type="dxa"/>
            </w:tcMar>
            <w:hideMark/>
          </w:tcPr>
          <w:p w14:paraId="33B3F1BC" w14:textId="77777777" w:rsidR="00D65B09" w:rsidRPr="00D65B09" w:rsidRDefault="00D65B09" w:rsidP="00D65B09">
            <w:r w:rsidRPr="00D65B09">
              <w:t>b)</w:t>
            </w:r>
          </w:p>
        </w:tc>
        <w:tc>
          <w:tcPr>
            <w:tcW w:w="0" w:type="auto"/>
            <w:shd w:val="clear" w:color="auto" w:fill="auto"/>
            <w:tcMar>
              <w:top w:w="45" w:type="dxa"/>
              <w:left w:w="120" w:type="dxa"/>
              <w:bottom w:w="0" w:type="dxa"/>
              <w:right w:w="120" w:type="dxa"/>
            </w:tcMar>
            <w:hideMark/>
          </w:tcPr>
          <w:p w14:paraId="194D8B92" w14:textId="77777777" w:rsidR="00D65B09" w:rsidRPr="00D65B09" w:rsidRDefault="00D65B09" w:rsidP="00D65B09">
            <w:r w:rsidRPr="00D65B09">
              <w:t>vysokoškolské studium jiného zaměření než uvedeného v písmeni a) a úspěšné absolvování vzdělávacího programu specializačního vzdělávání v oboru klinická hematologie a transfuzní služba nebo v oboru hematologie a transfuzní lékařství</w:t>
            </w:r>
          </w:p>
        </w:tc>
      </w:tr>
    </w:tbl>
    <w:p w14:paraId="6DB32365" w14:textId="77777777" w:rsidR="00D65B09" w:rsidRPr="00D65B09" w:rsidRDefault="00D65B09" w:rsidP="00D65B09">
      <w:r w:rsidRPr="00D65B09">
        <w:t>a nejméně 3 roky odborné praxe, z toho 2 roky v zařízení transfuzní služby nebo krevní bance.“.</w:t>
      </w:r>
    </w:p>
    <w:p w14:paraId="0C61CECF" w14:textId="77777777" w:rsidR="00D65B09" w:rsidRPr="00D65B09" w:rsidRDefault="00D65B09" w:rsidP="00D65B09">
      <w:r w:rsidRPr="00D65B09">
        <w:t>6. V § 68 odstavec 2 zní:</w:t>
      </w:r>
    </w:p>
    <w:p w14:paraId="1F478B15" w14:textId="77777777" w:rsidR="00D65B09" w:rsidRPr="00D65B09" w:rsidRDefault="00D65B09" w:rsidP="00D65B09">
      <w:r w:rsidRPr="00D65B09">
        <w:t>„(2) Odborným předpokladem pro výkon funkce kvalifikované osoby krevní banky je řádně ukončené čtyřleté</w:t>
      </w:r>
    </w:p>
    <w:tbl>
      <w:tblPr>
        <w:tblW w:w="0" w:type="auto"/>
        <w:tblCellMar>
          <w:left w:w="0" w:type="dxa"/>
          <w:right w:w="0" w:type="dxa"/>
        </w:tblCellMar>
        <w:tblLook w:val="04A0" w:firstRow="1" w:lastRow="0" w:firstColumn="1" w:lastColumn="0" w:noHBand="0" w:noVBand="1"/>
      </w:tblPr>
      <w:tblGrid>
        <w:gridCol w:w="423"/>
        <w:gridCol w:w="8649"/>
      </w:tblGrid>
      <w:tr w:rsidR="00D65B09" w:rsidRPr="00D65B09" w14:paraId="7052233E" w14:textId="77777777" w:rsidTr="00D65B09">
        <w:tc>
          <w:tcPr>
            <w:tcW w:w="0" w:type="auto"/>
            <w:shd w:val="clear" w:color="auto" w:fill="auto"/>
            <w:tcMar>
              <w:top w:w="45" w:type="dxa"/>
              <w:left w:w="120" w:type="dxa"/>
              <w:bottom w:w="0" w:type="dxa"/>
              <w:right w:w="120" w:type="dxa"/>
            </w:tcMar>
            <w:hideMark/>
          </w:tcPr>
          <w:p w14:paraId="16AF5ABB" w14:textId="77777777" w:rsidR="00D65B09" w:rsidRPr="00D65B09" w:rsidRDefault="00D65B09" w:rsidP="00D65B09">
            <w:r w:rsidRPr="00D65B09">
              <w:t>a)</w:t>
            </w:r>
          </w:p>
        </w:tc>
        <w:tc>
          <w:tcPr>
            <w:tcW w:w="0" w:type="auto"/>
            <w:shd w:val="clear" w:color="auto" w:fill="auto"/>
            <w:tcMar>
              <w:top w:w="45" w:type="dxa"/>
              <w:left w:w="120" w:type="dxa"/>
              <w:bottom w:w="0" w:type="dxa"/>
              <w:right w:w="120" w:type="dxa"/>
            </w:tcMar>
            <w:hideMark/>
          </w:tcPr>
          <w:p w14:paraId="603870F4" w14:textId="77777777" w:rsidR="00D65B09" w:rsidRPr="00D65B09" w:rsidRDefault="00D65B09" w:rsidP="00D65B09">
            <w:r w:rsidRPr="00D65B09">
              <w:t>vysokoškolské studium, které poskytuje vysokoškolské vzdělání zahrnující alespoň 4 roky teoretické a praktické výuky v oblasti farmacie</w:t>
            </w:r>
            <w:r w:rsidRPr="00D65B09">
              <w:rPr>
                <w:vertAlign w:val="superscript"/>
              </w:rPr>
              <w:t>31)</w:t>
            </w:r>
            <w:r w:rsidRPr="00D65B09">
              <w:t>, všeobecného lékařství</w:t>
            </w:r>
            <w:r w:rsidRPr="00D65B09">
              <w:rPr>
                <w:vertAlign w:val="superscript"/>
              </w:rPr>
              <w:t>31)</w:t>
            </w:r>
            <w:r w:rsidRPr="00D65B09">
              <w:t>, biochemie nebo biologie, nebo</w:t>
            </w:r>
          </w:p>
        </w:tc>
      </w:tr>
      <w:tr w:rsidR="00D65B09" w:rsidRPr="00D65B09" w14:paraId="45BC5F99" w14:textId="77777777" w:rsidTr="00D65B09">
        <w:tc>
          <w:tcPr>
            <w:tcW w:w="0" w:type="auto"/>
            <w:shd w:val="clear" w:color="auto" w:fill="auto"/>
            <w:tcMar>
              <w:top w:w="45" w:type="dxa"/>
              <w:left w:w="120" w:type="dxa"/>
              <w:bottom w:w="0" w:type="dxa"/>
              <w:right w:w="120" w:type="dxa"/>
            </w:tcMar>
            <w:hideMark/>
          </w:tcPr>
          <w:p w14:paraId="1A1F033A" w14:textId="77777777" w:rsidR="00D65B09" w:rsidRPr="00D65B09" w:rsidRDefault="00D65B09" w:rsidP="00D65B09">
            <w:r w:rsidRPr="00D65B09">
              <w:t>b)</w:t>
            </w:r>
          </w:p>
        </w:tc>
        <w:tc>
          <w:tcPr>
            <w:tcW w:w="0" w:type="auto"/>
            <w:shd w:val="clear" w:color="auto" w:fill="auto"/>
            <w:tcMar>
              <w:top w:w="45" w:type="dxa"/>
              <w:left w:w="120" w:type="dxa"/>
              <w:bottom w:w="0" w:type="dxa"/>
              <w:right w:w="120" w:type="dxa"/>
            </w:tcMar>
            <w:hideMark/>
          </w:tcPr>
          <w:p w14:paraId="32CB8BBB" w14:textId="77777777" w:rsidR="00D65B09" w:rsidRPr="00D65B09" w:rsidRDefault="00D65B09" w:rsidP="00D65B09">
            <w:r w:rsidRPr="00D65B09">
              <w:t>vysokoškolské studium jiného zaměření než uvedeného v písmeni a) a úspěšné absolvování vzdělávacího programu specializačního vzdělávání v oboru klinická hematologie a transfuzní služba nebo v oboru hematologie a transfuzní lékařství</w:t>
            </w:r>
          </w:p>
        </w:tc>
      </w:tr>
    </w:tbl>
    <w:p w14:paraId="66AC422D" w14:textId="77777777" w:rsidR="00D65B09" w:rsidRPr="00D65B09" w:rsidRDefault="00D65B09" w:rsidP="00D65B09">
      <w:r w:rsidRPr="00D65B09">
        <w:t>a nejméně 1 rok odborné praxe v zařízení transfuzní služby nebo krevní bance.“.</w:t>
      </w:r>
    </w:p>
    <w:p w14:paraId="7973B121" w14:textId="77777777" w:rsidR="00D65B09" w:rsidRPr="00D65B09" w:rsidRDefault="00D65B09" w:rsidP="00D65B09">
      <w:r w:rsidRPr="00D65B09">
        <w:t>7. V § 77 se na konci odstavce 1 tečka nahrazuje čárkou a doplňuje se písmeno t), které zní:</w:t>
      </w:r>
    </w:p>
    <w:tbl>
      <w:tblPr>
        <w:tblW w:w="0" w:type="auto"/>
        <w:tblCellMar>
          <w:left w:w="0" w:type="dxa"/>
          <w:right w:w="0" w:type="dxa"/>
        </w:tblCellMar>
        <w:tblLook w:val="04A0" w:firstRow="1" w:lastRow="0" w:firstColumn="1" w:lastColumn="0" w:noHBand="0" w:noVBand="1"/>
      </w:tblPr>
      <w:tblGrid>
        <w:gridCol w:w="467"/>
        <w:gridCol w:w="8605"/>
      </w:tblGrid>
      <w:tr w:rsidR="00D65B09" w:rsidRPr="00D65B09" w14:paraId="0F54DA27" w14:textId="77777777" w:rsidTr="00D65B09">
        <w:tc>
          <w:tcPr>
            <w:tcW w:w="0" w:type="auto"/>
            <w:shd w:val="clear" w:color="auto" w:fill="auto"/>
            <w:tcMar>
              <w:top w:w="45" w:type="dxa"/>
              <w:left w:w="120" w:type="dxa"/>
              <w:bottom w:w="0" w:type="dxa"/>
              <w:right w:w="120" w:type="dxa"/>
            </w:tcMar>
            <w:hideMark/>
          </w:tcPr>
          <w:p w14:paraId="665F37B2" w14:textId="77777777" w:rsidR="00D65B09" w:rsidRPr="00D65B09" w:rsidRDefault="00D65B09" w:rsidP="00D65B09">
            <w:r w:rsidRPr="00D65B09">
              <w:t>„t)</w:t>
            </w:r>
          </w:p>
        </w:tc>
        <w:tc>
          <w:tcPr>
            <w:tcW w:w="0" w:type="auto"/>
            <w:shd w:val="clear" w:color="auto" w:fill="auto"/>
            <w:tcMar>
              <w:top w:w="45" w:type="dxa"/>
              <w:left w:w="120" w:type="dxa"/>
              <w:bottom w:w="0" w:type="dxa"/>
              <w:right w:w="120" w:type="dxa"/>
            </w:tcMar>
            <w:hideMark/>
          </w:tcPr>
          <w:p w14:paraId="6DE8997A" w14:textId="77777777" w:rsidR="00D65B09" w:rsidRPr="00D65B09" w:rsidRDefault="00D65B09" w:rsidP="00D65B09">
            <w:r w:rsidRPr="00D65B09">
              <w:t xml:space="preserve">v případě mimořádných situací v oblasti veřejného zdraví a závažných událostí podle čl. 2 nařízení o posílené úloze na žádost Ústavu a ve lhůtě jím stanovené poskytnout informace </w:t>
            </w:r>
            <w:r w:rsidRPr="00D65B09">
              <w:lastRenderedPageBreak/>
              <w:t>podle čl. 11 odst. 2 nařízení o posílené úloze o léčivých přípravcích zapsaných na seznam kriticky důležitých léčivých přípravků podle čl. 6 nařízení o posílené úloze.“.</w:t>
            </w:r>
          </w:p>
        </w:tc>
      </w:tr>
    </w:tbl>
    <w:p w14:paraId="4541D552" w14:textId="77777777" w:rsidR="00D65B09" w:rsidRPr="00D65B09" w:rsidRDefault="00D65B09" w:rsidP="00D65B09">
      <w:r w:rsidRPr="00D65B09">
        <w:lastRenderedPageBreak/>
        <w:t>8. V § 82 odst. 3 se za písmeno j) vkládá nové písmeno k), které zní:</w:t>
      </w:r>
    </w:p>
    <w:tbl>
      <w:tblPr>
        <w:tblW w:w="0" w:type="auto"/>
        <w:tblCellMar>
          <w:left w:w="0" w:type="dxa"/>
          <w:right w:w="0" w:type="dxa"/>
        </w:tblCellMar>
        <w:tblLook w:val="04A0" w:firstRow="1" w:lastRow="0" w:firstColumn="1" w:lastColumn="0" w:noHBand="0" w:noVBand="1"/>
      </w:tblPr>
      <w:tblGrid>
        <w:gridCol w:w="499"/>
        <w:gridCol w:w="8573"/>
      </w:tblGrid>
      <w:tr w:rsidR="00D65B09" w:rsidRPr="00D65B09" w14:paraId="29D0D7E6" w14:textId="77777777" w:rsidTr="00D65B09">
        <w:tc>
          <w:tcPr>
            <w:tcW w:w="0" w:type="auto"/>
            <w:shd w:val="clear" w:color="auto" w:fill="auto"/>
            <w:tcMar>
              <w:top w:w="45" w:type="dxa"/>
              <w:left w:w="120" w:type="dxa"/>
              <w:bottom w:w="0" w:type="dxa"/>
              <w:right w:w="120" w:type="dxa"/>
            </w:tcMar>
            <w:hideMark/>
          </w:tcPr>
          <w:p w14:paraId="09A18BC0" w14:textId="77777777" w:rsidR="00D65B09" w:rsidRPr="00D65B09" w:rsidRDefault="00D65B09" w:rsidP="00D65B09">
            <w:r w:rsidRPr="00D65B09">
              <w:t>„k)</w:t>
            </w:r>
          </w:p>
        </w:tc>
        <w:tc>
          <w:tcPr>
            <w:tcW w:w="0" w:type="auto"/>
            <w:shd w:val="clear" w:color="auto" w:fill="auto"/>
            <w:tcMar>
              <w:top w:w="45" w:type="dxa"/>
              <w:left w:w="120" w:type="dxa"/>
              <w:bottom w:w="0" w:type="dxa"/>
              <w:right w:w="120" w:type="dxa"/>
            </w:tcMar>
            <w:hideMark/>
          </w:tcPr>
          <w:p w14:paraId="157AF9E1" w14:textId="77777777" w:rsidR="00D65B09" w:rsidRPr="00D65B09" w:rsidRDefault="00D65B09" w:rsidP="00D65B09">
            <w:r w:rsidRPr="00D65B09">
              <w:t>jsou v případě mimořádných situací v oblasti veřejného zdraví a závažných událostí podle čl. 2 nařízení o posílené úloze povinni na žádost Ústavu a ve lhůtě jím stanovené poskytnout informace podle čl. 11 odst. 2 nařízení o posílené úloze o léčivých přípravcích zapsaných na seznam kriticky důležitých léčivých přípravků podle čl. 6 nařízení o posílené úloze,“.</w:t>
            </w:r>
          </w:p>
        </w:tc>
      </w:tr>
    </w:tbl>
    <w:p w14:paraId="4BF75E02" w14:textId="77777777" w:rsidR="00D65B09" w:rsidRPr="00D65B09" w:rsidRDefault="00D65B09" w:rsidP="00D65B09">
      <w:r w:rsidRPr="00D65B09">
        <w:t>9. V § 103 odst. 6 se na konci písmene k) slovo „nebo“ zrušuje.</w:t>
      </w:r>
    </w:p>
    <w:p w14:paraId="6BDE4931" w14:textId="77777777" w:rsidR="00D65B09" w:rsidRPr="00D65B09" w:rsidRDefault="00D65B09" w:rsidP="00D65B09">
      <w:r w:rsidRPr="00D65B09">
        <w:t xml:space="preserve">10. V § 103 se na konci odstavce 6 tečka nahrazuje slovem </w:t>
      </w:r>
      <w:proofErr w:type="gramStart"/>
      <w:r w:rsidRPr="00D65B09">
        <w:t>„ ,</w:t>
      </w:r>
      <w:proofErr w:type="gramEnd"/>
      <w:r w:rsidRPr="00D65B09">
        <w:t xml:space="preserve"> nebo“ a doplňuje se písmeno m), které zní:</w:t>
      </w:r>
    </w:p>
    <w:tbl>
      <w:tblPr>
        <w:tblW w:w="0" w:type="auto"/>
        <w:tblCellMar>
          <w:left w:w="0" w:type="dxa"/>
          <w:right w:w="0" w:type="dxa"/>
        </w:tblCellMar>
        <w:tblLook w:val="04A0" w:firstRow="1" w:lastRow="0" w:firstColumn="1" w:lastColumn="0" w:noHBand="0" w:noVBand="1"/>
      </w:tblPr>
      <w:tblGrid>
        <w:gridCol w:w="575"/>
        <w:gridCol w:w="8497"/>
      </w:tblGrid>
      <w:tr w:rsidR="00D65B09" w:rsidRPr="00D65B09" w14:paraId="7071C92D" w14:textId="77777777" w:rsidTr="00D65B09">
        <w:tc>
          <w:tcPr>
            <w:tcW w:w="0" w:type="auto"/>
            <w:shd w:val="clear" w:color="auto" w:fill="auto"/>
            <w:tcMar>
              <w:top w:w="45" w:type="dxa"/>
              <w:left w:w="120" w:type="dxa"/>
              <w:bottom w:w="0" w:type="dxa"/>
              <w:right w:w="120" w:type="dxa"/>
            </w:tcMar>
            <w:hideMark/>
          </w:tcPr>
          <w:p w14:paraId="49AACE2B" w14:textId="77777777" w:rsidR="00D65B09" w:rsidRPr="00D65B09" w:rsidRDefault="00D65B09" w:rsidP="00D65B09">
            <w:r w:rsidRPr="00D65B09">
              <w:t>„m)</w:t>
            </w:r>
          </w:p>
        </w:tc>
        <w:tc>
          <w:tcPr>
            <w:tcW w:w="0" w:type="auto"/>
            <w:shd w:val="clear" w:color="auto" w:fill="auto"/>
            <w:tcMar>
              <w:top w:w="45" w:type="dxa"/>
              <w:left w:w="120" w:type="dxa"/>
              <w:bottom w:w="0" w:type="dxa"/>
              <w:right w:w="120" w:type="dxa"/>
            </w:tcMar>
            <w:hideMark/>
          </w:tcPr>
          <w:p w14:paraId="38B41AB8" w14:textId="77777777" w:rsidR="00D65B09" w:rsidRPr="00D65B09" w:rsidRDefault="00D65B09" w:rsidP="00D65B09">
            <w:r w:rsidRPr="00D65B09">
              <w:t>neposkytne na žádost Ústavu informace o léčivých přípravcích zapsaných na seznam kriticky důležitých léčivých přípravků podle § 82 odst. 3 písm. k).“.</w:t>
            </w:r>
          </w:p>
        </w:tc>
      </w:tr>
    </w:tbl>
    <w:p w14:paraId="583FB65D" w14:textId="77777777" w:rsidR="00D65B09" w:rsidRPr="00D65B09" w:rsidRDefault="00D65B09" w:rsidP="00D65B09">
      <w:r w:rsidRPr="00D65B09">
        <w:t>11. V § 103 odst. 16 se na konci písmene b) slovo „nebo“ zrušuje.</w:t>
      </w:r>
    </w:p>
    <w:p w14:paraId="1F43E0BC" w14:textId="77777777" w:rsidR="00D65B09" w:rsidRPr="00D65B09" w:rsidRDefault="00D65B09" w:rsidP="00D65B09">
      <w:r w:rsidRPr="00D65B09">
        <w:t xml:space="preserve">12. V § 103 se na konci odstavce 16 tečka nahrazuje slovem </w:t>
      </w:r>
      <w:proofErr w:type="gramStart"/>
      <w:r w:rsidRPr="00D65B09">
        <w:t>„ ,</w:t>
      </w:r>
      <w:proofErr w:type="gramEnd"/>
      <w:r w:rsidRPr="00D65B09">
        <w:t xml:space="preserve"> nebo“ a doplňuje se písmeno d), které zní:</w:t>
      </w:r>
    </w:p>
    <w:tbl>
      <w:tblPr>
        <w:tblW w:w="0" w:type="auto"/>
        <w:tblCellMar>
          <w:left w:w="0" w:type="dxa"/>
          <w:right w:w="0" w:type="dxa"/>
        </w:tblCellMar>
        <w:tblLook w:val="04A0" w:firstRow="1" w:lastRow="0" w:firstColumn="1" w:lastColumn="0" w:noHBand="0" w:noVBand="1"/>
      </w:tblPr>
      <w:tblGrid>
        <w:gridCol w:w="515"/>
        <w:gridCol w:w="8557"/>
      </w:tblGrid>
      <w:tr w:rsidR="00D65B09" w:rsidRPr="00D65B09" w14:paraId="38E8EF12" w14:textId="77777777" w:rsidTr="00D65B09">
        <w:tc>
          <w:tcPr>
            <w:tcW w:w="0" w:type="auto"/>
            <w:shd w:val="clear" w:color="auto" w:fill="auto"/>
            <w:tcMar>
              <w:top w:w="45" w:type="dxa"/>
              <w:left w:w="120" w:type="dxa"/>
              <w:bottom w:w="0" w:type="dxa"/>
              <w:right w:w="120" w:type="dxa"/>
            </w:tcMar>
            <w:hideMark/>
          </w:tcPr>
          <w:p w14:paraId="0A1142B3" w14:textId="77777777" w:rsidR="00D65B09" w:rsidRPr="00D65B09" w:rsidRDefault="00D65B09" w:rsidP="00D65B09">
            <w:r w:rsidRPr="00D65B09">
              <w:t>„d)</w:t>
            </w:r>
          </w:p>
        </w:tc>
        <w:tc>
          <w:tcPr>
            <w:tcW w:w="0" w:type="auto"/>
            <w:shd w:val="clear" w:color="auto" w:fill="auto"/>
            <w:tcMar>
              <w:top w:w="45" w:type="dxa"/>
              <w:left w:w="120" w:type="dxa"/>
              <w:bottom w:w="0" w:type="dxa"/>
              <w:right w:w="120" w:type="dxa"/>
            </w:tcMar>
            <w:hideMark/>
          </w:tcPr>
          <w:p w14:paraId="53387B8F" w14:textId="77777777" w:rsidR="00D65B09" w:rsidRPr="00D65B09" w:rsidRDefault="00D65B09" w:rsidP="00D65B09">
            <w:r w:rsidRPr="00D65B09">
              <w:t>neposkytne na žádost Ústavu informace o léčivých přípravcích zapsaných na seznam kriticky důležitých léčivých přípravků podle § 77 odst. 1 písm. t).“.</w:t>
            </w:r>
          </w:p>
        </w:tc>
      </w:tr>
    </w:tbl>
    <w:p w14:paraId="5B286260" w14:textId="77777777" w:rsidR="00D65B09" w:rsidRPr="00D65B09" w:rsidRDefault="00D65B09" w:rsidP="00D65B09">
      <w:r w:rsidRPr="00D65B09">
        <w:t>13. V § 105 odst. 5 se na konci písmene z) slovo „nebo“ zrušuje.</w:t>
      </w:r>
    </w:p>
    <w:p w14:paraId="3752D8BD" w14:textId="77777777" w:rsidR="00D65B09" w:rsidRPr="00D65B09" w:rsidRDefault="00D65B09" w:rsidP="00D65B09">
      <w:r w:rsidRPr="00D65B09">
        <w:t xml:space="preserve">14. V § 105 se na konci odstavce 5 tečka nahrazuje slovem </w:t>
      </w:r>
      <w:proofErr w:type="gramStart"/>
      <w:r w:rsidRPr="00D65B09">
        <w:t>„ ,</w:t>
      </w:r>
      <w:proofErr w:type="gramEnd"/>
      <w:r w:rsidRPr="00D65B09">
        <w:t xml:space="preserve"> nebo“ a doplňuje se písmeno ab), které zní:</w:t>
      </w:r>
    </w:p>
    <w:tbl>
      <w:tblPr>
        <w:tblW w:w="0" w:type="auto"/>
        <w:tblCellMar>
          <w:left w:w="0" w:type="dxa"/>
          <w:right w:w="0" w:type="dxa"/>
        </w:tblCellMar>
        <w:tblLook w:val="04A0" w:firstRow="1" w:lastRow="0" w:firstColumn="1" w:lastColumn="0" w:noHBand="0" w:noVBand="1"/>
      </w:tblPr>
      <w:tblGrid>
        <w:gridCol w:w="621"/>
        <w:gridCol w:w="8451"/>
      </w:tblGrid>
      <w:tr w:rsidR="00D65B09" w:rsidRPr="00D65B09" w14:paraId="086BDAA7" w14:textId="77777777" w:rsidTr="00D65B09">
        <w:tc>
          <w:tcPr>
            <w:tcW w:w="0" w:type="auto"/>
            <w:shd w:val="clear" w:color="auto" w:fill="auto"/>
            <w:tcMar>
              <w:top w:w="45" w:type="dxa"/>
              <w:left w:w="120" w:type="dxa"/>
              <w:bottom w:w="0" w:type="dxa"/>
              <w:right w:w="120" w:type="dxa"/>
            </w:tcMar>
            <w:hideMark/>
          </w:tcPr>
          <w:p w14:paraId="005198AA" w14:textId="77777777" w:rsidR="00D65B09" w:rsidRPr="00D65B09" w:rsidRDefault="00D65B09" w:rsidP="00D65B09">
            <w:r w:rsidRPr="00D65B09">
              <w:t>„ab)</w:t>
            </w:r>
          </w:p>
        </w:tc>
        <w:tc>
          <w:tcPr>
            <w:tcW w:w="0" w:type="auto"/>
            <w:shd w:val="clear" w:color="auto" w:fill="auto"/>
            <w:tcMar>
              <w:top w:w="45" w:type="dxa"/>
              <w:left w:w="120" w:type="dxa"/>
              <w:bottom w:w="0" w:type="dxa"/>
              <w:right w:w="120" w:type="dxa"/>
            </w:tcMar>
            <w:hideMark/>
          </w:tcPr>
          <w:p w14:paraId="555A689B" w14:textId="77777777" w:rsidR="00D65B09" w:rsidRPr="00D65B09" w:rsidRDefault="00D65B09" w:rsidP="00D65B09">
            <w:r w:rsidRPr="00D65B09">
              <w:t>neposkytne na žádost Ústavu informace o léčivých přípravcích zapsaných na seznam kriticky důležitých léčivých přípravků podle § 33 odst. 3 písm. j) nebo neposkytne údaje agentuře podle čl. 13 odst. 4 písm. a) nařízení o posílené úloze nebo postupuje v rozporu s čl. 10 nařízení o posílené úloze.“.</w:t>
            </w:r>
          </w:p>
        </w:tc>
      </w:tr>
    </w:tbl>
    <w:p w14:paraId="2CB00073" w14:textId="77777777" w:rsidR="00D65B09" w:rsidRPr="00D65B09" w:rsidRDefault="00D65B09" w:rsidP="00D65B09">
      <w:r w:rsidRPr="00D65B09">
        <w:t>15. V § 107 odst. 1 písmeno c) zní:</w:t>
      </w:r>
    </w:p>
    <w:tbl>
      <w:tblPr>
        <w:tblW w:w="0" w:type="auto"/>
        <w:tblCellMar>
          <w:left w:w="0" w:type="dxa"/>
          <w:right w:w="0" w:type="dxa"/>
        </w:tblCellMar>
        <w:tblLook w:val="04A0" w:firstRow="1" w:lastRow="0" w:firstColumn="1" w:lastColumn="0" w:noHBand="0" w:noVBand="1"/>
      </w:tblPr>
      <w:tblGrid>
        <w:gridCol w:w="492"/>
        <w:gridCol w:w="8580"/>
      </w:tblGrid>
      <w:tr w:rsidR="00D65B09" w:rsidRPr="00D65B09" w14:paraId="0261A747" w14:textId="77777777" w:rsidTr="00D65B09">
        <w:tc>
          <w:tcPr>
            <w:tcW w:w="0" w:type="auto"/>
            <w:shd w:val="clear" w:color="auto" w:fill="auto"/>
            <w:tcMar>
              <w:top w:w="45" w:type="dxa"/>
              <w:left w:w="120" w:type="dxa"/>
              <w:bottom w:w="0" w:type="dxa"/>
              <w:right w:w="120" w:type="dxa"/>
            </w:tcMar>
            <w:hideMark/>
          </w:tcPr>
          <w:p w14:paraId="770E1610" w14:textId="77777777" w:rsidR="00D65B09" w:rsidRPr="00D65B09" w:rsidRDefault="00D65B09" w:rsidP="00D65B09">
            <w:r w:rsidRPr="00D65B09">
              <w:t>„c)</w:t>
            </w:r>
          </w:p>
        </w:tc>
        <w:tc>
          <w:tcPr>
            <w:tcW w:w="0" w:type="auto"/>
            <w:shd w:val="clear" w:color="auto" w:fill="auto"/>
            <w:tcMar>
              <w:top w:w="45" w:type="dxa"/>
              <w:left w:w="120" w:type="dxa"/>
              <w:bottom w:w="0" w:type="dxa"/>
              <w:right w:w="120" w:type="dxa"/>
            </w:tcMar>
            <w:hideMark/>
          </w:tcPr>
          <w:p w14:paraId="72715F4B" w14:textId="77777777" w:rsidR="00D65B09" w:rsidRPr="00D65B09" w:rsidRDefault="00D65B09" w:rsidP="00D65B09">
            <w:r w:rsidRPr="00D65B09">
              <w:t>2 000 000 Kč, jde-li o přestupek podle § 103 odst. 5 písm. a), § 103 odst. 6 písm. e), § 103 odst. 6 písm. j) bodu 3, § 103 odst. 6 písm. k) nebo m), § 103 odst. 7 písm. d), § 103 odst. 8, § 103 odst. 9 písm. a), b), c), e), g), h) nebo i), § 103 odst. 10 písm. a), b), d), f), i) nebo j), § 103 odst. 11 písm. b) až f) nebo i), § 103 odst. 12 písm. a) až c) nebo e), § 103 odst. 14, § 103 odst. 15 písm. c), e), f), h), i) nebo k), § 103 odst. 16 písm. a) bodu 1, § 103 odst. 16 písm. c), § 103 odst. 17 písm. a) bodu 3 nebo 4, § 103 odst. 18 písm. c), § 103 odst. 20 až 22, § 104 odst. 5 písm. b) nebo c), § 104 odst. 7 písm. f), § 104 odst. 9 nebo 10, § 104 odst. 13 nebo 15 až 17, § 105 odst. 2 písm. l) až o), § 105 odst. 4 písm. b) nebo d), § 105 odst. 5 písm. c), h), k), r) nebo s), § 105 odst. 6 písm. c) nebo d) bodu 1, § 105 odst. 6 písm. e), f), g), h), i), k), n) nebo o), § 105 odst. 7, 8, 9, 11, 12 nebo 15, § 106 odst. 3 písm. d), e) nebo f) nebo § 106 odst. 6,“.</w:t>
            </w:r>
          </w:p>
        </w:tc>
      </w:tr>
    </w:tbl>
    <w:p w14:paraId="775AF8F9" w14:textId="77777777" w:rsidR="00D65B09" w:rsidRPr="00D65B09" w:rsidRDefault="00D65B09" w:rsidP="00D65B09">
      <w:r w:rsidRPr="00D65B09">
        <w:t>16. V § 107 odst. 1 písm. d) se za text „§ 103 odst. 16 písm. b)“ vkládají slova „a d)“ a text „aa)“ se nahrazuje textem „ab)“.</w:t>
      </w:r>
    </w:p>
    <w:p w14:paraId="780E72C6" w14:textId="77777777" w:rsidR="00D65B09" w:rsidRPr="00D65B09" w:rsidRDefault="00D65B09" w:rsidP="00D65B09">
      <w:r w:rsidRPr="00D65B09">
        <w:t>17. V § 107 odst. 1 písm. e) se text „§ 103 odst. 9 písm. f)“ nahrazuje slovy „§ 103 odst. 9 písm. d) nebo f)“.</w:t>
      </w:r>
    </w:p>
    <w:p w14:paraId="5D5612AF" w14:textId="77777777" w:rsidR="00D65B09" w:rsidRPr="00D65B09" w:rsidRDefault="00D65B09" w:rsidP="00D65B09">
      <w:r w:rsidRPr="00D65B09">
        <w:lastRenderedPageBreak/>
        <w:t>18. V § 107 odst. 2 se text „105 odst. 2 písm. t)“ nahrazuje textem „§ 103 odst. 9 písm. d), § 105 odst. 2 písm. s)“.</w:t>
      </w:r>
    </w:p>
    <w:p w14:paraId="4A17AE0C" w14:textId="77777777" w:rsidR="00D65B09" w:rsidRPr="00D65B09" w:rsidRDefault="00D65B09" w:rsidP="00D65B09">
      <w:r w:rsidRPr="00D65B09">
        <w:t>19. V § 108 odstavce 7 až 13 znějí:</w:t>
      </w:r>
    </w:p>
    <w:p w14:paraId="097CE079" w14:textId="77777777" w:rsidR="00D65B09" w:rsidRPr="00D65B09" w:rsidRDefault="00D65B09" w:rsidP="00D65B09">
      <w:r w:rsidRPr="00D65B09">
        <w:t>„(7) Fyzická osoba se jako kvalifikovaná osoba odpovědná za farmakovigilanci dopustí přestupku tím, že nesplní některou z povinností podle čl. 78 odst. 1 nařízení o veterinárních léčivých přípravcích.</w:t>
      </w:r>
    </w:p>
    <w:p w14:paraId="16BC3AD5" w14:textId="77777777" w:rsidR="00D65B09" w:rsidRPr="00D65B09" w:rsidRDefault="00D65B09" w:rsidP="00D65B09">
      <w:r w:rsidRPr="00D65B09">
        <w:t>(8) Fyzická osoba se jako zdravotnický pracovník dopustí přestupku tím, že</w:t>
      </w:r>
    </w:p>
    <w:tbl>
      <w:tblPr>
        <w:tblW w:w="0" w:type="auto"/>
        <w:tblCellMar>
          <w:left w:w="0" w:type="dxa"/>
          <w:right w:w="0" w:type="dxa"/>
        </w:tblCellMar>
        <w:tblLook w:val="04A0" w:firstRow="1" w:lastRow="0" w:firstColumn="1" w:lastColumn="0" w:noHBand="0" w:noVBand="1"/>
      </w:tblPr>
      <w:tblGrid>
        <w:gridCol w:w="423"/>
        <w:gridCol w:w="7755"/>
      </w:tblGrid>
      <w:tr w:rsidR="00D65B09" w:rsidRPr="00D65B09" w14:paraId="7D8C8D5D" w14:textId="77777777" w:rsidTr="00D65B09">
        <w:tc>
          <w:tcPr>
            <w:tcW w:w="0" w:type="auto"/>
            <w:shd w:val="clear" w:color="auto" w:fill="auto"/>
            <w:tcMar>
              <w:top w:w="45" w:type="dxa"/>
              <w:left w:w="120" w:type="dxa"/>
              <w:bottom w:w="0" w:type="dxa"/>
              <w:right w:w="120" w:type="dxa"/>
            </w:tcMar>
            <w:hideMark/>
          </w:tcPr>
          <w:p w14:paraId="4E29ABAF" w14:textId="77777777" w:rsidR="00D65B09" w:rsidRPr="00D65B09" w:rsidRDefault="00D65B09" w:rsidP="00D65B09">
            <w:r w:rsidRPr="00D65B09">
              <w:t>a)</w:t>
            </w:r>
          </w:p>
        </w:tc>
        <w:tc>
          <w:tcPr>
            <w:tcW w:w="0" w:type="auto"/>
            <w:shd w:val="clear" w:color="auto" w:fill="auto"/>
            <w:tcMar>
              <w:top w:w="45" w:type="dxa"/>
              <w:left w:w="120" w:type="dxa"/>
              <w:bottom w:w="0" w:type="dxa"/>
              <w:right w:w="120" w:type="dxa"/>
            </w:tcMar>
            <w:hideMark/>
          </w:tcPr>
          <w:p w14:paraId="2FAC3C28" w14:textId="77777777" w:rsidR="00D65B09" w:rsidRPr="00D65B09" w:rsidRDefault="00D65B09" w:rsidP="00D65B09">
            <w:r w:rsidRPr="00D65B09">
              <w:t>nesplní oznamovací povinnost podle § 93b odst. 1 písm. a), nebo</w:t>
            </w:r>
          </w:p>
        </w:tc>
      </w:tr>
      <w:tr w:rsidR="00D65B09" w:rsidRPr="00D65B09" w14:paraId="24225B14" w14:textId="77777777" w:rsidTr="00D65B09">
        <w:tc>
          <w:tcPr>
            <w:tcW w:w="0" w:type="auto"/>
            <w:shd w:val="clear" w:color="auto" w:fill="auto"/>
            <w:tcMar>
              <w:top w:w="45" w:type="dxa"/>
              <w:left w:w="120" w:type="dxa"/>
              <w:bottom w:w="0" w:type="dxa"/>
              <w:right w:w="120" w:type="dxa"/>
            </w:tcMar>
            <w:hideMark/>
          </w:tcPr>
          <w:p w14:paraId="141829E4" w14:textId="77777777" w:rsidR="00D65B09" w:rsidRPr="00D65B09" w:rsidRDefault="00D65B09" w:rsidP="00D65B09">
            <w:r w:rsidRPr="00D65B09">
              <w:t>b)</w:t>
            </w:r>
          </w:p>
        </w:tc>
        <w:tc>
          <w:tcPr>
            <w:tcW w:w="0" w:type="auto"/>
            <w:shd w:val="clear" w:color="auto" w:fill="auto"/>
            <w:tcMar>
              <w:top w:w="45" w:type="dxa"/>
              <w:left w:w="120" w:type="dxa"/>
              <w:bottom w:w="0" w:type="dxa"/>
              <w:right w:w="120" w:type="dxa"/>
            </w:tcMar>
            <w:hideMark/>
          </w:tcPr>
          <w:p w14:paraId="7E0BC21A" w14:textId="77777777" w:rsidR="00D65B09" w:rsidRPr="00D65B09" w:rsidRDefault="00D65B09" w:rsidP="00D65B09">
            <w:r w:rsidRPr="00D65B09">
              <w:t>neposkytne součinnost nebo nezpřístupní dokumentaci podle § 93b odst. 1 písm. b).</w:t>
            </w:r>
          </w:p>
        </w:tc>
      </w:tr>
    </w:tbl>
    <w:p w14:paraId="550CDD04" w14:textId="77777777" w:rsidR="00D65B09" w:rsidRPr="00D65B09" w:rsidRDefault="00D65B09" w:rsidP="00D65B09">
      <w:r w:rsidRPr="00D65B09">
        <w:t>(9) Fyzická osoba se dopustí přestupku tím, že v rozporu s § 53a odst. 5 poruší povinnost zachovávat mlčenlivost.</w:t>
      </w:r>
    </w:p>
    <w:p w14:paraId="6987B89E" w14:textId="77777777" w:rsidR="00D65B09" w:rsidRPr="00D65B09" w:rsidRDefault="00D65B09" w:rsidP="00D65B09">
      <w:r w:rsidRPr="00D65B09">
        <w:t>(10) Fyzická osoba se jako kvalifikovaná osoba výrobce veterinárních léčivých přípravků dopustí přestupku tím, že</w:t>
      </w:r>
    </w:p>
    <w:tbl>
      <w:tblPr>
        <w:tblW w:w="0" w:type="auto"/>
        <w:tblCellMar>
          <w:left w:w="0" w:type="dxa"/>
          <w:right w:w="0" w:type="dxa"/>
        </w:tblCellMar>
        <w:tblLook w:val="04A0" w:firstRow="1" w:lastRow="0" w:firstColumn="1" w:lastColumn="0" w:noHBand="0" w:noVBand="1"/>
      </w:tblPr>
      <w:tblGrid>
        <w:gridCol w:w="423"/>
        <w:gridCol w:w="8649"/>
      </w:tblGrid>
      <w:tr w:rsidR="00D65B09" w:rsidRPr="00D65B09" w14:paraId="05242722" w14:textId="77777777" w:rsidTr="00D65B09">
        <w:tc>
          <w:tcPr>
            <w:tcW w:w="0" w:type="auto"/>
            <w:shd w:val="clear" w:color="auto" w:fill="auto"/>
            <w:tcMar>
              <w:top w:w="45" w:type="dxa"/>
              <w:left w:w="120" w:type="dxa"/>
              <w:bottom w:w="0" w:type="dxa"/>
              <w:right w:w="120" w:type="dxa"/>
            </w:tcMar>
            <w:hideMark/>
          </w:tcPr>
          <w:p w14:paraId="16C28142" w14:textId="77777777" w:rsidR="00D65B09" w:rsidRPr="00D65B09" w:rsidRDefault="00D65B09" w:rsidP="00D65B09">
            <w:r w:rsidRPr="00D65B09">
              <w:t>a)</w:t>
            </w:r>
          </w:p>
        </w:tc>
        <w:tc>
          <w:tcPr>
            <w:tcW w:w="0" w:type="auto"/>
            <w:shd w:val="clear" w:color="auto" w:fill="auto"/>
            <w:tcMar>
              <w:top w:w="45" w:type="dxa"/>
              <w:left w:w="120" w:type="dxa"/>
              <w:bottom w:w="0" w:type="dxa"/>
              <w:right w:w="120" w:type="dxa"/>
            </w:tcMar>
            <w:hideMark/>
          </w:tcPr>
          <w:p w14:paraId="3EE57E1E" w14:textId="77777777" w:rsidR="00D65B09" w:rsidRPr="00D65B09" w:rsidRDefault="00D65B09" w:rsidP="00D65B09">
            <w:r w:rsidRPr="00D65B09">
              <w:t>poruší některou z povinností podle § 66a odst. 1 nebo 2,</w:t>
            </w:r>
          </w:p>
        </w:tc>
      </w:tr>
      <w:tr w:rsidR="00D65B09" w:rsidRPr="00D65B09" w14:paraId="4B0F9400" w14:textId="77777777" w:rsidTr="00D65B09">
        <w:tc>
          <w:tcPr>
            <w:tcW w:w="0" w:type="auto"/>
            <w:shd w:val="clear" w:color="auto" w:fill="auto"/>
            <w:tcMar>
              <w:top w:w="45" w:type="dxa"/>
              <w:left w:w="120" w:type="dxa"/>
              <w:bottom w:w="0" w:type="dxa"/>
              <w:right w:w="120" w:type="dxa"/>
            </w:tcMar>
            <w:hideMark/>
          </w:tcPr>
          <w:p w14:paraId="56FDFBD9" w14:textId="77777777" w:rsidR="00D65B09" w:rsidRPr="00D65B09" w:rsidRDefault="00D65B09" w:rsidP="00D65B09">
            <w:r w:rsidRPr="00D65B09">
              <w:t>b)</w:t>
            </w:r>
          </w:p>
        </w:tc>
        <w:tc>
          <w:tcPr>
            <w:tcW w:w="0" w:type="auto"/>
            <w:shd w:val="clear" w:color="auto" w:fill="auto"/>
            <w:tcMar>
              <w:top w:w="45" w:type="dxa"/>
              <w:left w:w="120" w:type="dxa"/>
              <w:bottom w:w="0" w:type="dxa"/>
              <w:right w:w="120" w:type="dxa"/>
            </w:tcMar>
            <w:hideMark/>
          </w:tcPr>
          <w:p w14:paraId="68B38C05" w14:textId="77777777" w:rsidR="00D65B09" w:rsidRPr="00D65B09" w:rsidRDefault="00D65B09" w:rsidP="00D65B09">
            <w:r w:rsidRPr="00D65B09">
              <w:t>v rozporu s čl. 97 odst. 6 nařízení o veterinárních léčivých přípravcích nezajistí, aby každá šarže veterinárního léčivého přípravku byla vyrobena v souladu se zásadami správné výrobní praxe nebo aby byla zkoušena v souladu s požadavky registrace, nebo nevypracuje o tom kontrolní zprávu,</w:t>
            </w:r>
          </w:p>
        </w:tc>
      </w:tr>
      <w:tr w:rsidR="00D65B09" w:rsidRPr="00D65B09" w14:paraId="7298AA00" w14:textId="77777777" w:rsidTr="00D65B09">
        <w:tc>
          <w:tcPr>
            <w:tcW w:w="0" w:type="auto"/>
            <w:shd w:val="clear" w:color="auto" w:fill="auto"/>
            <w:tcMar>
              <w:top w:w="45" w:type="dxa"/>
              <w:left w:w="120" w:type="dxa"/>
              <w:bottom w:w="0" w:type="dxa"/>
              <w:right w:w="120" w:type="dxa"/>
            </w:tcMar>
            <w:hideMark/>
          </w:tcPr>
          <w:p w14:paraId="2FADAB54" w14:textId="77777777" w:rsidR="00D65B09" w:rsidRPr="00D65B09" w:rsidRDefault="00D65B09" w:rsidP="00D65B09">
            <w:r w:rsidRPr="00D65B09">
              <w:t>c)</w:t>
            </w:r>
          </w:p>
        </w:tc>
        <w:tc>
          <w:tcPr>
            <w:tcW w:w="0" w:type="auto"/>
            <w:shd w:val="clear" w:color="auto" w:fill="auto"/>
            <w:tcMar>
              <w:top w:w="45" w:type="dxa"/>
              <w:left w:w="120" w:type="dxa"/>
              <w:bottom w:w="0" w:type="dxa"/>
              <w:right w:w="120" w:type="dxa"/>
            </w:tcMar>
            <w:hideMark/>
          </w:tcPr>
          <w:p w14:paraId="34927B80" w14:textId="77777777" w:rsidR="00D65B09" w:rsidRPr="00D65B09" w:rsidRDefault="00D65B09" w:rsidP="00D65B09">
            <w:r w:rsidRPr="00D65B09">
              <w:t>v rozporu s čl. 97 odst. 7 nařízení o veterinárních léčivých přípravcích nezajistí kvalitativní nebo kvantitativní analýzu nebo jinou zkoušku dovezené výrobní šarže,</w:t>
            </w:r>
          </w:p>
        </w:tc>
      </w:tr>
      <w:tr w:rsidR="00D65B09" w:rsidRPr="00D65B09" w14:paraId="480A0435" w14:textId="77777777" w:rsidTr="00D65B09">
        <w:tc>
          <w:tcPr>
            <w:tcW w:w="0" w:type="auto"/>
            <w:shd w:val="clear" w:color="auto" w:fill="auto"/>
            <w:tcMar>
              <w:top w:w="45" w:type="dxa"/>
              <w:left w:w="120" w:type="dxa"/>
              <w:bottom w:w="0" w:type="dxa"/>
              <w:right w:w="120" w:type="dxa"/>
            </w:tcMar>
            <w:hideMark/>
          </w:tcPr>
          <w:p w14:paraId="65BEAD4C" w14:textId="77777777" w:rsidR="00D65B09" w:rsidRPr="00D65B09" w:rsidRDefault="00D65B09" w:rsidP="00D65B09">
            <w:r w:rsidRPr="00D65B09">
              <w:t>d)</w:t>
            </w:r>
          </w:p>
        </w:tc>
        <w:tc>
          <w:tcPr>
            <w:tcW w:w="0" w:type="auto"/>
            <w:shd w:val="clear" w:color="auto" w:fill="auto"/>
            <w:tcMar>
              <w:top w:w="45" w:type="dxa"/>
              <w:left w:w="120" w:type="dxa"/>
              <w:bottom w:w="0" w:type="dxa"/>
              <w:right w:w="120" w:type="dxa"/>
            </w:tcMar>
            <w:hideMark/>
          </w:tcPr>
          <w:p w14:paraId="5F0B1AA5" w14:textId="77777777" w:rsidR="00D65B09" w:rsidRPr="00D65B09" w:rsidRDefault="00D65B09" w:rsidP="00D65B09">
            <w:r w:rsidRPr="00D65B09">
              <w:t>nevede záznamy pro každou uvolněnou šarži podle čl. 97 odst. 8 nařízení o veterinárních léčivých přípravcích, neaktualizuje je nebo je neuchovává po dobu stanovenou v tomto článku, nebo</w:t>
            </w:r>
          </w:p>
        </w:tc>
      </w:tr>
      <w:tr w:rsidR="00D65B09" w:rsidRPr="00D65B09" w14:paraId="7179043F" w14:textId="77777777" w:rsidTr="00D65B09">
        <w:tc>
          <w:tcPr>
            <w:tcW w:w="0" w:type="auto"/>
            <w:shd w:val="clear" w:color="auto" w:fill="auto"/>
            <w:tcMar>
              <w:top w:w="45" w:type="dxa"/>
              <w:left w:w="120" w:type="dxa"/>
              <w:bottom w:w="0" w:type="dxa"/>
              <w:right w:w="120" w:type="dxa"/>
            </w:tcMar>
            <w:hideMark/>
          </w:tcPr>
          <w:p w14:paraId="43503E0B" w14:textId="77777777" w:rsidR="00D65B09" w:rsidRPr="00D65B09" w:rsidRDefault="00D65B09" w:rsidP="00D65B09">
            <w:r w:rsidRPr="00D65B09">
              <w:t>e)</w:t>
            </w:r>
          </w:p>
        </w:tc>
        <w:tc>
          <w:tcPr>
            <w:tcW w:w="0" w:type="auto"/>
            <w:shd w:val="clear" w:color="auto" w:fill="auto"/>
            <w:tcMar>
              <w:top w:w="45" w:type="dxa"/>
              <w:left w:w="120" w:type="dxa"/>
              <w:bottom w:w="0" w:type="dxa"/>
              <w:right w:w="120" w:type="dxa"/>
            </w:tcMar>
            <w:hideMark/>
          </w:tcPr>
          <w:p w14:paraId="78690F33" w14:textId="77777777" w:rsidR="00D65B09" w:rsidRPr="00D65B09" w:rsidRDefault="00D65B09" w:rsidP="00D65B09">
            <w:r w:rsidRPr="00D65B09">
              <w:t>v rozporu s čl. 97 odst. 9 nařízení o veterinárních léčivých přípravcích nepostupuje podle čl. 97 odst. 6 tohoto nařízení.</w:t>
            </w:r>
          </w:p>
        </w:tc>
      </w:tr>
    </w:tbl>
    <w:p w14:paraId="4AA4D44E" w14:textId="77777777" w:rsidR="00D65B09" w:rsidRPr="00D65B09" w:rsidRDefault="00D65B09" w:rsidP="00D65B09">
      <w:r w:rsidRPr="00D65B09">
        <w:t>(11) Za přestupek podle odstavců 1 až 10 lze uložit pokutu do</w:t>
      </w:r>
    </w:p>
    <w:tbl>
      <w:tblPr>
        <w:tblW w:w="0" w:type="auto"/>
        <w:tblCellMar>
          <w:left w:w="0" w:type="dxa"/>
          <w:right w:w="0" w:type="dxa"/>
        </w:tblCellMar>
        <w:tblLook w:val="04A0" w:firstRow="1" w:lastRow="0" w:firstColumn="1" w:lastColumn="0" w:noHBand="0" w:noVBand="1"/>
      </w:tblPr>
      <w:tblGrid>
        <w:gridCol w:w="423"/>
        <w:gridCol w:w="8649"/>
      </w:tblGrid>
      <w:tr w:rsidR="00D65B09" w:rsidRPr="00D65B09" w14:paraId="0FD4E986" w14:textId="77777777" w:rsidTr="00D65B09">
        <w:tc>
          <w:tcPr>
            <w:tcW w:w="0" w:type="auto"/>
            <w:shd w:val="clear" w:color="auto" w:fill="auto"/>
            <w:tcMar>
              <w:top w:w="45" w:type="dxa"/>
              <w:left w:w="120" w:type="dxa"/>
              <w:bottom w:w="0" w:type="dxa"/>
              <w:right w:w="120" w:type="dxa"/>
            </w:tcMar>
            <w:hideMark/>
          </w:tcPr>
          <w:p w14:paraId="30719213" w14:textId="77777777" w:rsidR="00D65B09" w:rsidRPr="00D65B09" w:rsidRDefault="00D65B09" w:rsidP="00D65B09">
            <w:r w:rsidRPr="00D65B09">
              <w:t>a)</w:t>
            </w:r>
          </w:p>
        </w:tc>
        <w:tc>
          <w:tcPr>
            <w:tcW w:w="0" w:type="auto"/>
            <w:shd w:val="clear" w:color="auto" w:fill="auto"/>
            <w:tcMar>
              <w:top w:w="45" w:type="dxa"/>
              <w:left w:w="120" w:type="dxa"/>
              <w:bottom w:w="0" w:type="dxa"/>
              <w:right w:w="120" w:type="dxa"/>
            </w:tcMar>
            <w:hideMark/>
          </w:tcPr>
          <w:p w14:paraId="0FFD9F4C" w14:textId="77777777" w:rsidR="00D65B09" w:rsidRPr="00D65B09" w:rsidRDefault="00D65B09" w:rsidP="00D65B09">
            <w:r w:rsidRPr="00D65B09">
              <w:t>100 000 Kč, jde-li o přestupek podle odstavce 1 písm. h), i), k), m) nebo n), odstavce 5 písm. a), odstavce 8 písm. b) nebo odstavce 10,</w:t>
            </w:r>
          </w:p>
        </w:tc>
      </w:tr>
      <w:tr w:rsidR="00D65B09" w:rsidRPr="00D65B09" w14:paraId="5F4137E0" w14:textId="77777777" w:rsidTr="00D65B09">
        <w:tc>
          <w:tcPr>
            <w:tcW w:w="0" w:type="auto"/>
            <w:shd w:val="clear" w:color="auto" w:fill="auto"/>
            <w:tcMar>
              <w:top w:w="45" w:type="dxa"/>
              <w:left w:w="120" w:type="dxa"/>
              <w:bottom w:w="0" w:type="dxa"/>
              <w:right w:w="120" w:type="dxa"/>
            </w:tcMar>
            <w:hideMark/>
          </w:tcPr>
          <w:p w14:paraId="760F7505" w14:textId="77777777" w:rsidR="00D65B09" w:rsidRPr="00D65B09" w:rsidRDefault="00D65B09" w:rsidP="00D65B09">
            <w:r w:rsidRPr="00D65B09">
              <w:t>b)</w:t>
            </w:r>
          </w:p>
        </w:tc>
        <w:tc>
          <w:tcPr>
            <w:tcW w:w="0" w:type="auto"/>
            <w:shd w:val="clear" w:color="auto" w:fill="auto"/>
            <w:tcMar>
              <w:top w:w="45" w:type="dxa"/>
              <w:left w:w="120" w:type="dxa"/>
              <w:bottom w:w="0" w:type="dxa"/>
              <w:right w:w="120" w:type="dxa"/>
            </w:tcMar>
            <w:hideMark/>
          </w:tcPr>
          <w:p w14:paraId="4A093BA0" w14:textId="77777777" w:rsidR="00D65B09" w:rsidRPr="00D65B09" w:rsidRDefault="00D65B09" w:rsidP="00D65B09">
            <w:r w:rsidRPr="00D65B09">
              <w:t>300 000 Kč, jde-li o přestupek podle odstavce 3 nebo 4, odstavce 5 písm. b) nebo c), odstavce 8 písm. a) nebo odstavce 9,</w:t>
            </w:r>
          </w:p>
        </w:tc>
      </w:tr>
      <w:tr w:rsidR="00D65B09" w:rsidRPr="00D65B09" w14:paraId="0C3B246B" w14:textId="77777777" w:rsidTr="00D65B09">
        <w:tc>
          <w:tcPr>
            <w:tcW w:w="0" w:type="auto"/>
            <w:shd w:val="clear" w:color="auto" w:fill="auto"/>
            <w:tcMar>
              <w:top w:w="45" w:type="dxa"/>
              <w:left w:w="120" w:type="dxa"/>
              <w:bottom w:w="0" w:type="dxa"/>
              <w:right w:w="120" w:type="dxa"/>
            </w:tcMar>
            <w:hideMark/>
          </w:tcPr>
          <w:p w14:paraId="6409628A" w14:textId="77777777" w:rsidR="00D65B09" w:rsidRPr="00D65B09" w:rsidRDefault="00D65B09" w:rsidP="00D65B09">
            <w:r w:rsidRPr="00D65B09">
              <w:t>c)</w:t>
            </w:r>
          </w:p>
        </w:tc>
        <w:tc>
          <w:tcPr>
            <w:tcW w:w="0" w:type="auto"/>
            <w:shd w:val="clear" w:color="auto" w:fill="auto"/>
            <w:tcMar>
              <w:top w:w="45" w:type="dxa"/>
              <w:left w:w="120" w:type="dxa"/>
              <w:bottom w:w="0" w:type="dxa"/>
              <w:right w:w="120" w:type="dxa"/>
            </w:tcMar>
            <w:hideMark/>
          </w:tcPr>
          <w:p w14:paraId="571643FD" w14:textId="77777777" w:rsidR="00D65B09" w:rsidRPr="00D65B09" w:rsidRDefault="00D65B09" w:rsidP="00D65B09">
            <w:r w:rsidRPr="00D65B09">
              <w:t>2 000 000 Kč, jde-li o přestupek podle odstavce 2 písm. a), b), f), g) nebo h), odstavce 5 písm. d), e) nebo f), odstavce 6 nebo 7,</w:t>
            </w:r>
          </w:p>
        </w:tc>
      </w:tr>
      <w:tr w:rsidR="00D65B09" w:rsidRPr="00D65B09" w14:paraId="75EF2B81" w14:textId="77777777" w:rsidTr="00D65B09">
        <w:tc>
          <w:tcPr>
            <w:tcW w:w="0" w:type="auto"/>
            <w:shd w:val="clear" w:color="auto" w:fill="auto"/>
            <w:tcMar>
              <w:top w:w="45" w:type="dxa"/>
              <w:left w:w="120" w:type="dxa"/>
              <w:bottom w:w="0" w:type="dxa"/>
              <w:right w:w="120" w:type="dxa"/>
            </w:tcMar>
            <w:hideMark/>
          </w:tcPr>
          <w:p w14:paraId="53F0D8BD" w14:textId="77777777" w:rsidR="00D65B09" w:rsidRPr="00D65B09" w:rsidRDefault="00D65B09" w:rsidP="00D65B09">
            <w:r w:rsidRPr="00D65B09">
              <w:t>d)</w:t>
            </w:r>
          </w:p>
        </w:tc>
        <w:tc>
          <w:tcPr>
            <w:tcW w:w="0" w:type="auto"/>
            <w:shd w:val="clear" w:color="auto" w:fill="auto"/>
            <w:tcMar>
              <w:top w:w="45" w:type="dxa"/>
              <w:left w:w="120" w:type="dxa"/>
              <w:bottom w:w="0" w:type="dxa"/>
              <w:right w:w="120" w:type="dxa"/>
            </w:tcMar>
            <w:hideMark/>
          </w:tcPr>
          <w:p w14:paraId="59B7A985" w14:textId="77777777" w:rsidR="00D65B09" w:rsidRPr="00D65B09" w:rsidRDefault="00D65B09" w:rsidP="00D65B09">
            <w:r w:rsidRPr="00D65B09">
              <w:t>5 000 000 Kč, jde-li o přestupek podle odstavce 1 písm. b), d), e), f) nebo o), odstavce 2 písm. c) nebo d), nebo</w:t>
            </w:r>
          </w:p>
        </w:tc>
      </w:tr>
      <w:tr w:rsidR="00D65B09" w:rsidRPr="00D65B09" w14:paraId="4E8978FF" w14:textId="77777777" w:rsidTr="00D65B09">
        <w:tc>
          <w:tcPr>
            <w:tcW w:w="0" w:type="auto"/>
            <w:shd w:val="clear" w:color="auto" w:fill="auto"/>
            <w:tcMar>
              <w:top w:w="45" w:type="dxa"/>
              <w:left w:w="120" w:type="dxa"/>
              <w:bottom w:w="0" w:type="dxa"/>
              <w:right w:w="120" w:type="dxa"/>
            </w:tcMar>
            <w:hideMark/>
          </w:tcPr>
          <w:p w14:paraId="7364EC0C" w14:textId="77777777" w:rsidR="00D65B09" w:rsidRPr="00D65B09" w:rsidRDefault="00D65B09" w:rsidP="00D65B09">
            <w:r w:rsidRPr="00D65B09">
              <w:t>e)</w:t>
            </w:r>
          </w:p>
        </w:tc>
        <w:tc>
          <w:tcPr>
            <w:tcW w:w="0" w:type="auto"/>
            <w:shd w:val="clear" w:color="auto" w:fill="auto"/>
            <w:tcMar>
              <w:top w:w="45" w:type="dxa"/>
              <w:left w:w="120" w:type="dxa"/>
              <w:bottom w:w="0" w:type="dxa"/>
              <w:right w:w="120" w:type="dxa"/>
            </w:tcMar>
            <w:hideMark/>
          </w:tcPr>
          <w:p w14:paraId="01C06FB1" w14:textId="77777777" w:rsidR="00D65B09" w:rsidRPr="00D65B09" w:rsidRDefault="00D65B09" w:rsidP="00D65B09">
            <w:r w:rsidRPr="00D65B09">
              <w:t>20 000 000 Kč, jde-li o přestupek podle odstavce 1 písm. a), c), g), j) nebo l) nebo odstavce 2 písm. e).</w:t>
            </w:r>
          </w:p>
        </w:tc>
      </w:tr>
    </w:tbl>
    <w:p w14:paraId="0AF3A21D" w14:textId="77777777" w:rsidR="00D65B09" w:rsidRPr="00D65B09" w:rsidRDefault="00D65B09" w:rsidP="00D65B09">
      <w:r w:rsidRPr="00D65B09">
        <w:t>(12) Za přestupek podle odstavců 3 až 6 lze uložit i zákaz činnosti, a to až na dobu 2 let.</w:t>
      </w:r>
    </w:p>
    <w:p w14:paraId="3F9EE3FD" w14:textId="77777777" w:rsidR="00D65B09" w:rsidRPr="00D65B09" w:rsidRDefault="00D65B09" w:rsidP="00D65B09">
      <w:r w:rsidRPr="00D65B09">
        <w:lastRenderedPageBreak/>
        <w:t>(13) Za přestupek podle odstavce 9 lze uložit i zákaz činnosti.“.</w:t>
      </w:r>
    </w:p>
    <w:p w14:paraId="4D9D3641" w14:textId="77777777" w:rsidR="00D65B09" w:rsidRPr="00D65B09" w:rsidRDefault="00D65B09" w:rsidP="00D65B09">
      <w:pPr>
        <w:rPr>
          <w:b/>
          <w:bCs/>
        </w:rPr>
      </w:pPr>
      <w:r w:rsidRPr="00D65B09">
        <w:rPr>
          <w:b/>
          <w:bCs/>
        </w:rPr>
        <w:t>Čl. IV</w:t>
      </w:r>
    </w:p>
    <w:p w14:paraId="2337312F" w14:textId="77777777" w:rsidR="00D65B09" w:rsidRPr="00D65B09" w:rsidRDefault="00D65B09" w:rsidP="00D65B09">
      <w:pPr>
        <w:rPr>
          <w:b/>
          <w:bCs/>
        </w:rPr>
      </w:pPr>
      <w:r w:rsidRPr="00D65B09">
        <w:rPr>
          <w:b/>
          <w:bCs/>
        </w:rPr>
        <w:t>Přechodné ustanovení</w:t>
      </w:r>
    </w:p>
    <w:p w14:paraId="17669C30" w14:textId="77777777" w:rsidR="00D65B09" w:rsidRPr="00D65B09" w:rsidRDefault="00D65B09" w:rsidP="00D65B09">
      <w:r w:rsidRPr="00D65B09">
        <w:t>Do doby vytvoření a zprovoznění Evropské platformy pro monitorování nedostatku léčivých přípravků podle čl. 13 nařízení Evropského parlamentu a Rady (EU) 2022/123 o posílené úloze Evropské agentury pro léčivé přípravky při připravenosti na krize a krizovém řízení v oblasti léčivých přípravků a zdravotnických prostředků plní držitelé rozhodnutí o registraci humánního léčivého přípravku podle § 32 zákona o léčivech, ve znění účinném přede dnem nabytí účinnosti tohoto zákona, povinnost stanovenou v čl. 13 odst. 4 písm. a) nařízení Evropského parlamentu a Rady (EU) 2022/123 o posílené úloze Evropské agentury pro léčivé přípravky při připravenosti na krize a krizovém řízení v oblasti léčivých přípravků a zdravotnických prostředků postupem podle § 33 odst. 2 zákona o léčivech, ve znění účinném přede dnem nabytí účinnosti tohoto zákona.</w:t>
      </w:r>
    </w:p>
    <w:p w14:paraId="5682952F" w14:textId="77777777" w:rsidR="00D65B09" w:rsidRPr="00D65B09" w:rsidRDefault="00D65B09" w:rsidP="00D65B09">
      <w:pPr>
        <w:rPr>
          <w:b/>
          <w:bCs/>
        </w:rPr>
      </w:pPr>
      <w:r w:rsidRPr="00D65B09">
        <w:rPr>
          <w:b/>
          <w:bCs/>
        </w:rPr>
        <w:t>ČÁST TŘETÍ</w:t>
      </w:r>
      <w:r w:rsidRPr="00D65B09">
        <w:rPr>
          <w:b/>
          <w:bCs/>
        </w:rPr>
        <w:br/>
        <w:t>ÚČINNOST</w:t>
      </w:r>
    </w:p>
    <w:p w14:paraId="6AA20B4E" w14:textId="77777777" w:rsidR="00D65B09" w:rsidRPr="00D65B09" w:rsidRDefault="00D65B09" w:rsidP="00D65B09">
      <w:pPr>
        <w:rPr>
          <w:b/>
          <w:bCs/>
        </w:rPr>
      </w:pPr>
      <w:r w:rsidRPr="00D65B09">
        <w:rPr>
          <w:b/>
          <w:bCs/>
        </w:rPr>
        <w:t>Čl. V</w:t>
      </w:r>
    </w:p>
    <w:p w14:paraId="6598AA5E" w14:textId="77777777" w:rsidR="00D65B09" w:rsidRPr="00D65B09" w:rsidRDefault="00D65B09" w:rsidP="00D65B09">
      <w:r w:rsidRPr="00D65B09">
        <w:t>Tento zákon nabývá účinnosti patnáctým dnem po jeho vyhlášení.</w:t>
      </w:r>
    </w:p>
    <w:p w14:paraId="2CCCBBBB" w14:textId="77777777" w:rsidR="00D65B09" w:rsidRPr="00D65B09" w:rsidRDefault="00D65B09" w:rsidP="00D65B09">
      <w:r w:rsidRPr="00D65B09">
        <w:rPr>
          <w:b/>
          <w:bCs/>
        </w:rPr>
        <w:t>Pekarová Adamová</w:t>
      </w:r>
      <w:r w:rsidRPr="00D65B09">
        <w:t> v. r.</w:t>
      </w:r>
      <w:r w:rsidRPr="00D65B09">
        <w:br/>
      </w:r>
      <w:r w:rsidRPr="00D65B09">
        <w:rPr>
          <w:b/>
          <w:bCs/>
        </w:rPr>
        <w:t>Pavel</w:t>
      </w:r>
      <w:r w:rsidRPr="00D65B09">
        <w:t> v. r.</w:t>
      </w:r>
      <w:r w:rsidRPr="00D65B09">
        <w:br/>
      </w:r>
      <w:r w:rsidRPr="00D65B09">
        <w:rPr>
          <w:b/>
          <w:bCs/>
        </w:rPr>
        <w:t>Fiala</w:t>
      </w:r>
      <w:r w:rsidRPr="00D65B09">
        <w:t> v. r.</w:t>
      </w:r>
    </w:p>
    <w:p w14:paraId="6DF2A4A0" w14:textId="77777777" w:rsidR="00D65B09" w:rsidRDefault="00D65B09"/>
    <w:sectPr w:rsidR="00D65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09"/>
    <w:rsid w:val="00971934"/>
    <w:rsid w:val="00D65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A9B3"/>
  <w15:chartTrackingRefBased/>
  <w15:docId w15:val="{B8763342-4D31-4E0F-AC17-262B9E5A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4214249">
      <w:bodyDiv w:val="1"/>
      <w:marLeft w:val="0"/>
      <w:marRight w:val="0"/>
      <w:marTop w:val="0"/>
      <w:marBottom w:val="0"/>
      <w:divBdr>
        <w:top w:val="none" w:sz="0" w:space="0" w:color="auto"/>
        <w:left w:val="none" w:sz="0" w:space="0" w:color="auto"/>
        <w:bottom w:val="none" w:sz="0" w:space="0" w:color="auto"/>
        <w:right w:val="none" w:sz="0" w:space="0" w:color="auto"/>
      </w:divBdr>
      <w:divsChild>
        <w:div w:id="1263027110">
          <w:marLeft w:val="0"/>
          <w:marRight w:val="0"/>
          <w:marTop w:val="0"/>
          <w:marBottom w:val="0"/>
          <w:divBdr>
            <w:top w:val="none" w:sz="0" w:space="0" w:color="auto"/>
            <w:left w:val="none" w:sz="0" w:space="0" w:color="auto"/>
            <w:bottom w:val="none" w:sz="0" w:space="0" w:color="auto"/>
            <w:right w:val="none" w:sz="0" w:space="0" w:color="auto"/>
          </w:divBdr>
        </w:div>
        <w:div w:id="750738452">
          <w:marLeft w:val="0"/>
          <w:marRight w:val="0"/>
          <w:marTop w:val="0"/>
          <w:marBottom w:val="0"/>
          <w:divBdr>
            <w:top w:val="none" w:sz="0" w:space="0" w:color="auto"/>
            <w:left w:val="none" w:sz="0" w:space="0" w:color="auto"/>
            <w:bottom w:val="none" w:sz="0" w:space="0" w:color="auto"/>
            <w:right w:val="none" w:sz="0" w:space="0" w:color="auto"/>
          </w:divBdr>
        </w:div>
        <w:div w:id="697513286">
          <w:marLeft w:val="0"/>
          <w:marRight w:val="0"/>
          <w:marTop w:val="0"/>
          <w:marBottom w:val="0"/>
          <w:divBdr>
            <w:top w:val="none" w:sz="0" w:space="0" w:color="auto"/>
            <w:left w:val="none" w:sz="0" w:space="0" w:color="auto"/>
            <w:bottom w:val="none" w:sz="0" w:space="0" w:color="auto"/>
            <w:right w:val="none" w:sz="0" w:space="0" w:color="auto"/>
          </w:divBdr>
        </w:div>
        <w:div w:id="389235205">
          <w:marLeft w:val="0"/>
          <w:marRight w:val="0"/>
          <w:marTop w:val="0"/>
          <w:marBottom w:val="0"/>
          <w:divBdr>
            <w:top w:val="none" w:sz="0" w:space="0" w:color="auto"/>
            <w:left w:val="none" w:sz="0" w:space="0" w:color="auto"/>
            <w:bottom w:val="none" w:sz="0" w:space="0" w:color="auto"/>
            <w:right w:val="none" w:sz="0" w:space="0" w:color="auto"/>
          </w:divBdr>
          <w:divsChild>
            <w:div w:id="1362896074">
              <w:marLeft w:val="0"/>
              <w:marRight w:val="0"/>
              <w:marTop w:val="0"/>
              <w:marBottom w:val="0"/>
              <w:divBdr>
                <w:top w:val="none" w:sz="0" w:space="0" w:color="auto"/>
                <w:left w:val="none" w:sz="0" w:space="0" w:color="auto"/>
                <w:bottom w:val="none" w:sz="0" w:space="0" w:color="auto"/>
                <w:right w:val="none" w:sz="0" w:space="0" w:color="auto"/>
              </w:divBdr>
            </w:div>
          </w:divsChild>
        </w:div>
        <w:div w:id="631520351">
          <w:marLeft w:val="0"/>
          <w:marRight w:val="0"/>
          <w:marTop w:val="0"/>
          <w:marBottom w:val="0"/>
          <w:divBdr>
            <w:top w:val="none" w:sz="0" w:space="0" w:color="auto"/>
            <w:left w:val="none" w:sz="0" w:space="0" w:color="auto"/>
            <w:bottom w:val="none" w:sz="0" w:space="0" w:color="auto"/>
            <w:right w:val="none" w:sz="0" w:space="0" w:color="auto"/>
          </w:divBdr>
        </w:div>
        <w:div w:id="206720804">
          <w:marLeft w:val="0"/>
          <w:marRight w:val="0"/>
          <w:marTop w:val="0"/>
          <w:marBottom w:val="0"/>
          <w:divBdr>
            <w:top w:val="none" w:sz="0" w:space="0" w:color="auto"/>
            <w:left w:val="none" w:sz="0" w:space="0" w:color="auto"/>
            <w:bottom w:val="none" w:sz="0" w:space="0" w:color="auto"/>
            <w:right w:val="none" w:sz="0" w:space="0" w:color="auto"/>
          </w:divBdr>
        </w:div>
        <w:div w:id="480778539">
          <w:marLeft w:val="0"/>
          <w:marRight w:val="0"/>
          <w:marTop w:val="0"/>
          <w:marBottom w:val="0"/>
          <w:divBdr>
            <w:top w:val="none" w:sz="0" w:space="0" w:color="auto"/>
            <w:left w:val="none" w:sz="0" w:space="0" w:color="auto"/>
            <w:bottom w:val="none" w:sz="0" w:space="0" w:color="auto"/>
            <w:right w:val="none" w:sz="0" w:space="0" w:color="auto"/>
          </w:divBdr>
        </w:div>
        <w:div w:id="823087899">
          <w:marLeft w:val="0"/>
          <w:marRight w:val="0"/>
          <w:marTop w:val="0"/>
          <w:marBottom w:val="0"/>
          <w:divBdr>
            <w:top w:val="none" w:sz="0" w:space="0" w:color="auto"/>
            <w:left w:val="none" w:sz="0" w:space="0" w:color="auto"/>
            <w:bottom w:val="none" w:sz="0" w:space="0" w:color="auto"/>
            <w:right w:val="none" w:sz="0" w:space="0" w:color="auto"/>
          </w:divBdr>
        </w:div>
        <w:div w:id="1862671134">
          <w:marLeft w:val="0"/>
          <w:marRight w:val="0"/>
          <w:marTop w:val="0"/>
          <w:marBottom w:val="0"/>
          <w:divBdr>
            <w:top w:val="none" w:sz="0" w:space="0" w:color="auto"/>
            <w:left w:val="none" w:sz="0" w:space="0" w:color="auto"/>
            <w:bottom w:val="none" w:sz="0" w:space="0" w:color="auto"/>
            <w:right w:val="none" w:sz="0" w:space="0" w:color="auto"/>
          </w:divBdr>
        </w:div>
        <w:div w:id="1390417878">
          <w:marLeft w:val="0"/>
          <w:marRight w:val="0"/>
          <w:marTop w:val="0"/>
          <w:marBottom w:val="0"/>
          <w:divBdr>
            <w:top w:val="none" w:sz="0" w:space="0" w:color="auto"/>
            <w:left w:val="none" w:sz="0" w:space="0" w:color="auto"/>
            <w:bottom w:val="none" w:sz="0" w:space="0" w:color="auto"/>
            <w:right w:val="none" w:sz="0" w:space="0" w:color="auto"/>
          </w:divBdr>
        </w:div>
        <w:div w:id="341395108">
          <w:marLeft w:val="0"/>
          <w:marRight w:val="0"/>
          <w:marTop w:val="0"/>
          <w:marBottom w:val="0"/>
          <w:divBdr>
            <w:top w:val="none" w:sz="0" w:space="0" w:color="auto"/>
            <w:left w:val="none" w:sz="0" w:space="0" w:color="auto"/>
            <w:bottom w:val="none" w:sz="0" w:space="0" w:color="auto"/>
            <w:right w:val="none" w:sz="0" w:space="0" w:color="auto"/>
          </w:divBdr>
        </w:div>
        <w:div w:id="642541620">
          <w:marLeft w:val="0"/>
          <w:marRight w:val="0"/>
          <w:marTop w:val="0"/>
          <w:marBottom w:val="0"/>
          <w:divBdr>
            <w:top w:val="none" w:sz="0" w:space="0" w:color="auto"/>
            <w:left w:val="none" w:sz="0" w:space="0" w:color="auto"/>
            <w:bottom w:val="none" w:sz="0" w:space="0" w:color="auto"/>
            <w:right w:val="none" w:sz="0" w:space="0" w:color="auto"/>
          </w:divBdr>
        </w:div>
        <w:div w:id="1152406553">
          <w:marLeft w:val="0"/>
          <w:marRight w:val="0"/>
          <w:marTop w:val="0"/>
          <w:marBottom w:val="0"/>
          <w:divBdr>
            <w:top w:val="none" w:sz="0" w:space="0" w:color="auto"/>
            <w:left w:val="none" w:sz="0" w:space="0" w:color="auto"/>
            <w:bottom w:val="none" w:sz="0" w:space="0" w:color="auto"/>
            <w:right w:val="none" w:sz="0" w:space="0" w:color="auto"/>
          </w:divBdr>
          <w:divsChild>
            <w:div w:id="900798507">
              <w:marLeft w:val="0"/>
              <w:marRight w:val="0"/>
              <w:marTop w:val="0"/>
              <w:marBottom w:val="0"/>
              <w:divBdr>
                <w:top w:val="none" w:sz="0" w:space="0" w:color="auto"/>
                <w:left w:val="none" w:sz="0" w:space="0" w:color="auto"/>
                <w:bottom w:val="none" w:sz="0" w:space="0" w:color="auto"/>
                <w:right w:val="none" w:sz="0" w:space="0" w:color="auto"/>
              </w:divBdr>
            </w:div>
          </w:divsChild>
        </w:div>
        <w:div w:id="402416232">
          <w:marLeft w:val="0"/>
          <w:marRight w:val="0"/>
          <w:marTop w:val="0"/>
          <w:marBottom w:val="0"/>
          <w:divBdr>
            <w:top w:val="none" w:sz="0" w:space="0" w:color="auto"/>
            <w:left w:val="none" w:sz="0" w:space="0" w:color="auto"/>
            <w:bottom w:val="none" w:sz="0" w:space="0" w:color="auto"/>
            <w:right w:val="none" w:sz="0" w:space="0" w:color="auto"/>
          </w:divBdr>
        </w:div>
        <w:div w:id="294481806">
          <w:marLeft w:val="0"/>
          <w:marRight w:val="0"/>
          <w:marTop w:val="0"/>
          <w:marBottom w:val="0"/>
          <w:divBdr>
            <w:top w:val="none" w:sz="0" w:space="0" w:color="auto"/>
            <w:left w:val="none" w:sz="0" w:space="0" w:color="auto"/>
            <w:bottom w:val="none" w:sz="0" w:space="0" w:color="auto"/>
            <w:right w:val="none" w:sz="0" w:space="0" w:color="auto"/>
          </w:divBdr>
        </w:div>
        <w:div w:id="512451871">
          <w:marLeft w:val="0"/>
          <w:marRight w:val="0"/>
          <w:marTop w:val="0"/>
          <w:marBottom w:val="0"/>
          <w:divBdr>
            <w:top w:val="none" w:sz="0" w:space="0" w:color="auto"/>
            <w:left w:val="none" w:sz="0" w:space="0" w:color="auto"/>
            <w:bottom w:val="none" w:sz="0" w:space="0" w:color="auto"/>
            <w:right w:val="none" w:sz="0" w:space="0" w:color="auto"/>
          </w:divBdr>
        </w:div>
        <w:div w:id="1021468452">
          <w:marLeft w:val="0"/>
          <w:marRight w:val="0"/>
          <w:marTop w:val="0"/>
          <w:marBottom w:val="0"/>
          <w:divBdr>
            <w:top w:val="none" w:sz="0" w:space="0" w:color="auto"/>
            <w:left w:val="none" w:sz="0" w:space="0" w:color="auto"/>
            <w:bottom w:val="none" w:sz="0" w:space="0" w:color="auto"/>
            <w:right w:val="none" w:sz="0" w:space="0" w:color="auto"/>
          </w:divBdr>
        </w:div>
        <w:div w:id="1724402837">
          <w:marLeft w:val="0"/>
          <w:marRight w:val="0"/>
          <w:marTop w:val="0"/>
          <w:marBottom w:val="0"/>
          <w:divBdr>
            <w:top w:val="none" w:sz="0" w:space="0" w:color="auto"/>
            <w:left w:val="none" w:sz="0" w:space="0" w:color="auto"/>
            <w:bottom w:val="none" w:sz="0" w:space="0" w:color="auto"/>
            <w:right w:val="none" w:sz="0" w:space="0" w:color="auto"/>
          </w:divBdr>
        </w:div>
        <w:div w:id="1358853173">
          <w:marLeft w:val="0"/>
          <w:marRight w:val="0"/>
          <w:marTop w:val="0"/>
          <w:marBottom w:val="0"/>
          <w:divBdr>
            <w:top w:val="none" w:sz="0" w:space="0" w:color="auto"/>
            <w:left w:val="none" w:sz="0" w:space="0" w:color="auto"/>
            <w:bottom w:val="none" w:sz="0" w:space="0" w:color="auto"/>
            <w:right w:val="none" w:sz="0" w:space="0" w:color="auto"/>
          </w:divBdr>
        </w:div>
        <w:div w:id="364520914">
          <w:marLeft w:val="0"/>
          <w:marRight w:val="0"/>
          <w:marTop w:val="0"/>
          <w:marBottom w:val="0"/>
          <w:divBdr>
            <w:top w:val="none" w:sz="0" w:space="0" w:color="auto"/>
            <w:left w:val="none" w:sz="0" w:space="0" w:color="auto"/>
            <w:bottom w:val="none" w:sz="0" w:space="0" w:color="auto"/>
            <w:right w:val="none" w:sz="0" w:space="0" w:color="auto"/>
          </w:divBdr>
        </w:div>
        <w:div w:id="691615477">
          <w:marLeft w:val="0"/>
          <w:marRight w:val="0"/>
          <w:marTop w:val="0"/>
          <w:marBottom w:val="0"/>
          <w:divBdr>
            <w:top w:val="none" w:sz="0" w:space="0" w:color="auto"/>
            <w:left w:val="none" w:sz="0" w:space="0" w:color="auto"/>
            <w:bottom w:val="none" w:sz="0" w:space="0" w:color="auto"/>
            <w:right w:val="none" w:sz="0" w:space="0" w:color="auto"/>
          </w:divBdr>
        </w:div>
        <w:div w:id="1041974025">
          <w:marLeft w:val="0"/>
          <w:marRight w:val="0"/>
          <w:marTop w:val="0"/>
          <w:marBottom w:val="0"/>
          <w:divBdr>
            <w:top w:val="none" w:sz="0" w:space="0" w:color="auto"/>
            <w:left w:val="none" w:sz="0" w:space="0" w:color="auto"/>
            <w:bottom w:val="none" w:sz="0" w:space="0" w:color="auto"/>
            <w:right w:val="none" w:sz="0" w:space="0" w:color="auto"/>
          </w:divBdr>
        </w:div>
        <w:div w:id="1773014146">
          <w:marLeft w:val="0"/>
          <w:marRight w:val="0"/>
          <w:marTop w:val="0"/>
          <w:marBottom w:val="0"/>
          <w:divBdr>
            <w:top w:val="none" w:sz="0" w:space="0" w:color="auto"/>
            <w:left w:val="none" w:sz="0" w:space="0" w:color="auto"/>
            <w:bottom w:val="none" w:sz="0" w:space="0" w:color="auto"/>
            <w:right w:val="none" w:sz="0" w:space="0" w:color="auto"/>
          </w:divBdr>
        </w:div>
        <w:div w:id="315302903">
          <w:marLeft w:val="0"/>
          <w:marRight w:val="0"/>
          <w:marTop w:val="0"/>
          <w:marBottom w:val="0"/>
          <w:divBdr>
            <w:top w:val="none" w:sz="0" w:space="0" w:color="auto"/>
            <w:left w:val="none" w:sz="0" w:space="0" w:color="auto"/>
            <w:bottom w:val="none" w:sz="0" w:space="0" w:color="auto"/>
            <w:right w:val="none" w:sz="0" w:space="0" w:color="auto"/>
          </w:divBdr>
        </w:div>
        <w:div w:id="409229305">
          <w:marLeft w:val="0"/>
          <w:marRight w:val="0"/>
          <w:marTop w:val="0"/>
          <w:marBottom w:val="0"/>
          <w:divBdr>
            <w:top w:val="none" w:sz="0" w:space="0" w:color="auto"/>
            <w:left w:val="none" w:sz="0" w:space="0" w:color="auto"/>
            <w:bottom w:val="none" w:sz="0" w:space="0" w:color="auto"/>
            <w:right w:val="none" w:sz="0" w:space="0" w:color="auto"/>
          </w:divBdr>
        </w:div>
      </w:divsChild>
    </w:div>
    <w:div w:id="2076852541">
      <w:bodyDiv w:val="1"/>
      <w:marLeft w:val="0"/>
      <w:marRight w:val="0"/>
      <w:marTop w:val="0"/>
      <w:marBottom w:val="0"/>
      <w:divBdr>
        <w:top w:val="none" w:sz="0" w:space="0" w:color="auto"/>
        <w:left w:val="none" w:sz="0" w:space="0" w:color="auto"/>
        <w:bottom w:val="none" w:sz="0" w:space="0" w:color="auto"/>
        <w:right w:val="none" w:sz="0" w:space="0" w:color="auto"/>
      </w:divBdr>
      <w:divsChild>
        <w:div w:id="2145195267">
          <w:marLeft w:val="0"/>
          <w:marRight w:val="0"/>
          <w:marTop w:val="0"/>
          <w:marBottom w:val="0"/>
          <w:divBdr>
            <w:top w:val="none" w:sz="0" w:space="0" w:color="auto"/>
            <w:left w:val="none" w:sz="0" w:space="0" w:color="auto"/>
            <w:bottom w:val="none" w:sz="0" w:space="0" w:color="auto"/>
            <w:right w:val="none" w:sz="0" w:space="0" w:color="auto"/>
          </w:divBdr>
        </w:div>
        <w:div w:id="1044451155">
          <w:marLeft w:val="0"/>
          <w:marRight w:val="0"/>
          <w:marTop w:val="0"/>
          <w:marBottom w:val="0"/>
          <w:divBdr>
            <w:top w:val="none" w:sz="0" w:space="0" w:color="auto"/>
            <w:left w:val="none" w:sz="0" w:space="0" w:color="auto"/>
            <w:bottom w:val="none" w:sz="0" w:space="0" w:color="auto"/>
            <w:right w:val="none" w:sz="0" w:space="0" w:color="auto"/>
          </w:divBdr>
        </w:div>
        <w:div w:id="1054543888">
          <w:marLeft w:val="0"/>
          <w:marRight w:val="0"/>
          <w:marTop w:val="0"/>
          <w:marBottom w:val="0"/>
          <w:divBdr>
            <w:top w:val="none" w:sz="0" w:space="0" w:color="auto"/>
            <w:left w:val="none" w:sz="0" w:space="0" w:color="auto"/>
            <w:bottom w:val="none" w:sz="0" w:space="0" w:color="auto"/>
            <w:right w:val="none" w:sz="0" w:space="0" w:color="auto"/>
          </w:divBdr>
        </w:div>
        <w:div w:id="1520007972">
          <w:marLeft w:val="0"/>
          <w:marRight w:val="0"/>
          <w:marTop w:val="0"/>
          <w:marBottom w:val="0"/>
          <w:divBdr>
            <w:top w:val="none" w:sz="0" w:space="0" w:color="auto"/>
            <w:left w:val="none" w:sz="0" w:space="0" w:color="auto"/>
            <w:bottom w:val="none" w:sz="0" w:space="0" w:color="auto"/>
            <w:right w:val="none" w:sz="0" w:space="0" w:color="auto"/>
          </w:divBdr>
          <w:divsChild>
            <w:div w:id="918903095">
              <w:marLeft w:val="0"/>
              <w:marRight w:val="0"/>
              <w:marTop w:val="0"/>
              <w:marBottom w:val="0"/>
              <w:divBdr>
                <w:top w:val="none" w:sz="0" w:space="0" w:color="auto"/>
                <w:left w:val="none" w:sz="0" w:space="0" w:color="auto"/>
                <w:bottom w:val="none" w:sz="0" w:space="0" w:color="auto"/>
                <w:right w:val="none" w:sz="0" w:space="0" w:color="auto"/>
              </w:divBdr>
            </w:div>
          </w:divsChild>
        </w:div>
        <w:div w:id="934826155">
          <w:marLeft w:val="0"/>
          <w:marRight w:val="0"/>
          <w:marTop w:val="0"/>
          <w:marBottom w:val="0"/>
          <w:divBdr>
            <w:top w:val="none" w:sz="0" w:space="0" w:color="auto"/>
            <w:left w:val="none" w:sz="0" w:space="0" w:color="auto"/>
            <w:bottom w:val="none" w:sz="0" w:space="0" w:color="auto"/>
            <w:right w:val="none" w:sz="0" w:space="0" w:color="auto"/>
          </w:divBdr>
        </w:div>
        <w:div w:id="2124378459">
          <w:marLeft w:val="0"/>
          <w:marRight w:val="0"/>
          <w:marTop w:val="0"/>
          <w:marBottom w:val="0"/>
          <w:divBdr>
            <w:top w:val="none" w:sz="0" w:space="0" w:color="auto"/>
            <w:left w:val="none" w:sz="0" w:space="0" w:color="auto"/>
            <w:bottom w:val="none" w:sz="0" w:space="0" w:color="auto"/>
            <w:right w:val="none" w:sz="0" w:space="0" w:color="auto"/>
          </w:divBdr>
        </w:div>
        <w:div w:id="530803539">
          <w:marLeft w:val="0"/>
          <w:marRight w:val="0"/>
          <w:marTop w:val="0"/>
          <w:marBottom w:val="0"/>
          <w:divBdr>
            <w:top w:val="none" w:sz="0" w:space="0" w:color="auto"/>
            <w:left w:val="none" w:sz="0" w:space="0" w:color="auto"/>
            <w:bottom w:val="none" w:sz="0" w:space="0" w:color="auto"/>
            <w:right w:val="none" w:sz="0" w:space="0" w:color="auto"/>
          </w:divBdr>
        </w:div>
        <w:div w:id="942106816">
          <w:marLeft w:val="0"/>
          <w:marRight w:val="0"/>
          <w:marTop w:val="0"/>
          <w:marBottom w:val="0"/>
          <w:divBdr>
            <w:top w:val="none" w:sz="0" w:space="0" w:color="auto"/>
            <w:left w:val="none" w:sz="0" w:space="0" w:color="auto"/>
            <w:bottom w:val="none" w:sz="0" w:space="0" w:color="auto"/>
            <w:right w:val="none" w:sz="0" w:space="0" w:color="auto"/>
          </w:divBdr>
        </w:div>
        <w:div w:id="128205979">
          <w:marLeft w:val="0"/>
          <w:marRight w:val="0"/>
          <w:marTop w:val="0"/>
          <w:marBottom w:val="0"/>
          <w:divBdr>
            <w:top w:val="none" w:sz="0" w:space="0" w:color="auto"/>
            <w:left w:val="none" w:sz="0" w:space="0" w:color="auto"/>
            <w:bottom w:val="none" w:sz="0" w:space="0" w:color="auto"/>
            <w:right w:val="none" w:sz="0" w:space="0" w:color="auto"/>
          </w:divBdr>
        </w:div>
        <w:div w:id="1615478350">
          <w:marLeft w:val="0"/>
          <w:marRight w:val="0"/>
          <w:marTop w:val="0"/>
          <w:marBottom w:val="0"/>
          <w:divBdr>
            <w:top w:val="none" w:sz="0" w:space="0" w:color="auto"/>
            <w:left w:val="none" w:sz="0" w:space="0" w:color="auto"/>
            <w:bottom w:val="none" w:sz="0" w:space="0" w:color="auto"/>
            <w:right w:val="none" w:sz="0" w:space="0" w:color="auto"/>
          </w:divBdr>
        </w:div>
        <w:div w:id="58746521">
          <w:marLeft w:val="0"/>
          <w:marRight w:val="0"/>
          <w:marTop w:val="0"/>
          <w:marBottom w:val="0"/>
          <w:divBdr>
            <w:top w:val="none" w:sz="0" w:space="0" w:color="auto"/>
            <w:left w:val="none" w:sz="0" w:space="0" w:color="auto"/>
            <w:bottom w:val="none" w:sz="0" w:space="0" w:color="auto"/>
            <w:right w:val="none" w:sz="0" w:space="0" w:color="auto"/>
          </w:divBdr>
        </w:div>
        <w:div w:id="471948367">
          <w:marLeft w:val="0"/>
          <w:marRight w:val="0"/>
          <w:marTop w:val="0"/>
          <w:marBottom w:val="0"/>
          <w:divBdr>
            <w:top w:val="none" w:sz="0" w:space="0" w:color="auto"/>
            <w:left w:val="none" w:sz="0" w:space="0" w:color="auto"/>
            <w:bottom w:val="none" w:sz="0" w:space="0" w:color="auto"/>
            <w:right w:val="none" w:sz="0" w:space="0" w:color="auto"/>
          </w:divBdr>
        </w:div>
        <w:div w:id="424619602">
          <w:marLeft w:val="0"/>
          <w:marRight w:val="0"/>
          <w:marTop w:val="0"/>
          <w:marBottom w:val="0"/>
          <w:divBdr>
            <w:top w:val="none" w:sz="0" w:space="0" w:color="auto"/>
            <w:left w:val="none" w:sz="0" w:space="0" w:color="auto"/>
            <w:bottom w:val="none" w:sz="0" w:space="0" w:color="auto"/>
            <w:right w:val="none" w:sz="0" w:space="0" w:color="auto"/>
          </w:divBdr>
          <w:divsChild>
            <w:div w:id="1467771099">
              <w:marLeft w:val="0"/>
              <w:marRight w:val="0"/>
              <w:marTop w:val="0"/>
              <w:marBottom w:val="0"/>
              <w:divBdr>
                <w:top w:val="none" w:sz="0" w:space="0" w:color="auto"/>
                <w:left w:val="none" w:sz="0" w:space="0" w:color="auto"/>
                <w:bottom w:val="none" w:sz="0" w:space="0" w:color="auto"/>
                <w:right w:val="none" w:sz="0" w:space="0" w:color="auto"/>
              </w:divBdr>
            </w:div>
          </w:divsChild>
        </w:div>
        <w:div w:id="1684437774">
          <w:marLeft w:val="0"/>
          <w:marRight w:val="0"/>
          <w:marTop w:val="0"/>
          <w:marBottom w:val="0"/>
          <w:divBdr>
            <w:top w:val="none" w:sz="0" w:space="0" w:color="auto"/>
            <w:left w:val="none" w:sz="0" w:space="0" w:color="auto"/>
            <w:bottom w:val="none" w:sz="0" w:space="0" w:color="auto"/>
            <w:right w:val="none" w:sz="0" w:space="0" w:color="auto"/>
          </w:divBdr>
        </w:div>
        <w:div w:id="1077676621">
          <w:marLeft w:val="0"/>
          <w:marRight w:val="0"/>
          <w:marTop w:val="0"/>
          <w:marBottom w:val="0"/>
          <w:divBdr>
            <w:top w:val="none" w:sz="0" w:space="0" w:color="auto"/>
            <w:left w:val="none" w:sz="0" w:space="0" w:color="auto"/>
            <w:bottom w:val="none" w:sz="0" w:space="0" w:color="auto"/>
            <w:right w:val="none" w:sz="0" w:space="0" w:color="auto"/>
          </w:divBdr>
        </w:div>
        <w:div w:id="605045986">
          <w:marLeft w:val="0"/>
          <w:marRight w:val="0"/>
          <w:marTop w:val="0"/>
          <w:marBottom w:val="0"/>
          <w:divBdr>
            <w:top w:val="none" w:sz="0" w:space="0" w:color="auto"/>
            <w:left w:val="none" w:sz="0" w:space="0" w:color="auto"/>
            <w:bottom w:val="none" w:sz="0" w:space="0" w:color="auto"/>
            <w:right w:val="none" w:sz="0" w:space="0" w:color="auto"/>
          </w:divBdr>
        </w:div>
        <w:div w:id="536427194">
          <w:marLeft w:val="0"/>
          <w:marRight w:val="0"/>
          <w:marTop w:val="0"/>
          <w:marBottom w:val="0"/>
          <w:divBdr>
            <w:top w:val="none" w:sz="0" w:space="0" w:color="auto"/>
            <w:left w:val="none" w:sz="0" w:space="0" w:color="auto"/>
            <w:bottom w:val="none" w:sz="0" w:space="0" w:color="auto"/>
            <w:right w:val="none" w:sz="0" w:space="0" w:color="auto"/>
          </w:divBdr>
        </w:div>
        <w:div w:id="483009361">
          <w:marLeft w:val="0"/>
          <w:marRight w:val="0"/>
          <w:marTop w:val="0"/>
          <w:marBottom w:val="0"/>
          <w:divBdr>
            <w:top w:val="none" w:sz="0" w:space="0" w:color="auto"/>
            <w:left w:val="none" w:sz="0" w:space="0" w:color="auto"/>
            <w:bottom w:val="none" w:sz="0" w:space="0" w:color="auto"/>
            <w:right w:val="none" w:sz="0" w:space="0" w:color="auto"/>
          </w:divBdr>
        </w:div>
        <w:div w:id="977341067">
          <w:marLeft w:val="0"/>
          <w:marRight w:val="0"/>
          <w:marTop w:val="0"/>
          <w:marBottom w:val="0"/>
          <w:divBdr>
            <w:top w:val="none" w:sz="0" w:space="0" w:color="auto"/>
            <w:left w:val="none" w:sz="0" w:space="0" w:color="auto"/>
            <w:bottom w:val="none" w:sz="0" w:space="0" w:color="auto"/>
            <w:right w:val="none" w:sz="0" w:space="0" w:color="auto"/>
          </w:divBdr>
        </w:div>
        <w:div w:id="1489639632">
          <w:marLeft w:val="0"/>
          <w:marRight w:val="0"/>
          <w:marTop w:val="0"/>
          <w:marBottom w:val="0"/>
          <w:divBdr>
            <w:top w:val="none" w:sz="0" w:space="0" w:color="auto"/>
            <w:left w:val="none" w:sz="0" w:space="0" w:color="auto"/>
            <w:bottom w:val="none" w:sz="0" w:space="0" w:color="auto"/>
            <w:right w:val="none" w:sz="0" w:space="0" w:color="auto"/>
          </w:divBdr>
        </w:div>
        <w:div w:id="644168629">
          <w:marLeft w:val="0"/>
          <w:marRight w:val="0"/>
          <w:marTop w:val="0"/>
          <w:marBottom w:val="0"/>
          <w:divBdr>
            <w:top w:val="none" w:sz="0" w:space="0" w:color="auto"/>
            <w:left w:val="none" w:sz="0" w:space="0" w:color="auto"/>
            <w:bottom w:val="none" w:sz="0" w:space="0" w:color="auto"/>
            <w:right w:val="none" w:sz="0" w:space="0" w:color="auto"/>
          </w:divBdr>
        </w:div>
        <w:div w:id="335809873">
          <w:marLeft w:val="0"/>
          <w:marRight w:val="0"/>
          <w:marTop w:val="0"/>
          <w:marBottom w:val="0"/>
          <w:divBdr>
            <w:top w:val="none" w:sz="0" w:space="0" w:color="auto"/>
            <w:left w:val="none" w:sz="0" w:space="0" w:color="auto"/>
            <w:bottom w:val="none" w:sz="0" w:space="0" w:color="auto"/>
            <w:right w:val="none" w:sz="0" w:space="0" w:color="auto"/>
          </w:divBdr>
        </w:div>
        <w:div w:id="1590119557">
          <w:marLeft w:val="0"/>
          <w:marRight w:val="0"/>
          <w:marTop w:val="0"/>
          <w:marBottom w:val="0"/>
          <w:divBdr>
            <w:top w:val="none" w:sz="0" w:space="0" w:color="auto"/>
            <w:left w:val="none" w:sz="0" w:space="0" w:color="auto"/>
            <w:bottom w:val="none" w:sz="0" w:space="0" w:color="auto"/>
            <w:right w:val="none" w:sz="0" w:space="0" w:color="auto"/>
          </w:divBdr>
        </w:div>
        <w:div w:id="1193957510">
          <w:marLeft w:val="0"/>
          <w:marRight w:val="0"/>
          <w:marTop w:val="0"/>
          <w:marBottom w:val="0"/>
          <w:divBdr>
            <w:top w:val="none" w:sz="0" w:space="0" w:color="auto"/>
            <w:left w:val="none" w:sz="0" w:space="0" w:color="auto"/>
            <w:bottom w:val="none" w:sz="0" w:space="0" w:color="auto"/>
            <w:right w:val="none" w:sz="0" w:space="0" w:color="auto"/>
          </w:divBdr>
        </w:div>
        <w:div w:id="409036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4815</Words>
  <Characters>28410</Characters>
  <Application>Microsoft Office Word</Application>
  <DocSecurity>0</DocSecurity>
  <Lines>236</Lines>
  <Paragraphs>66</Paragraphs>
  <ScaleCrop>false</ScaleCrop>
  <Company/>
  <LinksUpToDate>false</LinksUpToDate>
  <CharactersWithSpaces>33159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2024-08-16T08:50:00Z</dcterms:created>
  <dcterms:modified xsi:type="dcterms:W3CDTF">2024-08-16T08:51:00Z</dcterms:modified>
</cp:coreProperties>
</file>