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5E20B" w14:textId="77777777" w:rsidR="00054062" w:rsidRPr="00054062" w:rsidRDefault="00054062" w:rsidP="00054062">
      <w:pPr>
        <w:rPr>
          <w:b/>
          <w:bCs/>
        </w:rPr>
      </w:pPr>
      <w:r w:rsidRPr="00054062">
        <w:rPr>
          <w:b/>
          <w:bCs/>
        </w:rPr>
        <w:t>230</w:t>
      </w:r>
    </w:p>
    <w:p w14:paraId="01BDA647" w14:textId="77777777" w:rsidR="00054062" w:rsidRPr="00054062" w:rsidRDefault="00054062" w:rsidP="00054062">
      <w:r w:rsidRPr="00054062">
        <w:t>ZÁKON</w:t>
      </w:r>
    </w:p>
    <w:p w14:paraId="63A0A2F2" w14:textId="77777777" w:rsidR="00054062" w:rsidRPr="00054062" w:rsidRDefault="00054062" w:rsidP="00054062">
      <w:r w:rsidRPr="00054062">
        <w:t>ze dne 25. července 2024,</w:t>
      </w:r>
    </w:p>
    <w:p w14:paraId="2497FDC0" w14:textId="77777777" w:rsidR="00054062" w:rsidRPr="00054062" w:rsidRDefault="00054062" w:rsidP="00054062">
      <w:r w:rsidRPr="00054062">
        <w:t>kterým se mění zákon č. 262/2006 Sb., zákoník práce, ve znění pozdějších předpisů, a některé další zákony</w:t>
      </w:r>
    </w:p>
    <w:p w14:paraId="75EE8570" w14:textId="77777777" w:rsidR="00054062" w:rsidRPr="00054062" w:rsidRDefault="00054062" w:rsidP="00054062">
      <w:r w:rsidRPr="00054062">
        <w:t>Parlament se usnesl na tomto zákoně České republiky:</w:t>
      </w:r>
    </w:p>
    <w:p w14:paraId="5A821FF5" w14:textId="77777777" w:rsidR="00054062" w:rsidRPr="00054062" w:rsidRDefault="00054062" w:rsidP="00054062">
      <w:pPr>
        <w:rPr>
          <w:b/>
          <w:bCs/>
        </w:rPr>
      </w:pPr>
      <w:r w:rsidRPr="00054062">
        <w:rPr>
          <w:b/>
          <w:bCs/>
        </w:rPr>
        <w:t>ČÁST PRVNÍ</w:t>
      </w:r>
      <w:r w:rsidRPr="00054062">
        <w:rPr>
          <w:b/>
          <w:bCs/>
        </w:rPr>
        <w:br/>
        <w:t>Změna zákoníku práce</w:t>
      </w:r>
    </w:p>
    <w:p w14:paraId="4D10E706" w14:textId="77777777" w:rsidR="00054062" w:rsidRPr="00054062" w:rsidRDefault="00054062" w:rsidP="00054062">
      <w:pPr>
        <w:rPr>
          <w:b/>
          <w:bCs/>
        </w:rPr>
      </w:pPr>
      <w:r w:rsidRPr="00054062">
        <w:rPr>
          <w:b/>
          <w:bCs/>
        </w:rPr>
        <w:t>Čl. I</w:t>
      </w:r>
    </w:p>
    <w:p w14:paraId="1C7BB609" w14:textId="77777777" w:rsidR="00054062" w:rsidRPr="00054062" w:rsidRDefault="00054062" w:rsidP="00054062">
      <w:r w:rsidRPr="00054062">
        <w:t>Zákon č. 262/2006 Sb., zákoník práce, ve znění zákona č. 585/2006 Sb., zákona č. 181/2007 Sb., zákona č. 261/2007 Sb., zákona č. 296/2007  Sb., zákona č. 362/2007 Sb., nálezu Ústavního soudu, vyhlášeného pod č. 116/2008  Sb., zákona č. 121/2008 Sb., zákona č. 126/2008 Sb., zákona č. 294/2008 Sb., zákona č. 305/2008 Sb., zákona č. 306/2008 Sb., zákona č. 382/2008 Sb., zákona č. 286/2009  Sb., zákona č. 320/2009 Sb., zákona č. 326/2009 Sb., zákona č. 427/2010 Sb., zákona č. 73/2011 Sb., zákona č. 180/2011 Sb., zákona č. 185/2011 Sb., zákona č. 341/2011  Sb., zákona č. 364/2011 Sb., zákona č. 365/2011 Sb., zákona č. 367/2011 Sb., zákona č. 375/2011 Sb., zákona č. 466/2011 Sb., zákona č. 167/2012 Sb., zákona č. 385/2012 Sb., zákona č. 396/2012 Sb., zákona č. 399/2012 Sb., zákona č. 155/2013 Sb., zákona č. 303/2013 Sb., zákona č. 101/2014 Sb., zákona č. 182/2014 Sb., zákona č. 250/2014 Sb., zákona č. 205/2015 Sb., zákona č. 298/2015 Sb., zákona č. 377/2015 Sb., zákona č. 47/2016 Sb., zákona č. 264/2016 Sb., zákona č. 298/2016 Sb., zákona č. 460/2016 Sb., zákona č. 93/2017 Sb., zákona č. 99/2017  Sb., zákona č. 148/2017 Sb., zákona č. 202/2017 Sb., zákona č. 203/2017 Sb., zákona č. 206/2017 Sb., zákona č. 222/2017 Sb., zákona č. 292/2017 Sb., zákona č. 310/2017 Sb., zákona č. 181/2018 Sb., zákona č. 32/2019  Sb., zákona č. 366/2019 Sb., zákona č. 285/2020 Sb., zákona č. 248/2021 Sb., zákona č. 251/2021  Sb., zákona č. 330/2021 Sb., zákona č. 363/2021 Sb., zákona č. 432/2022 Sb., zákona č. 358/2022  Sb., zákona č. 167/2023 Sb., zákona č. 218/2023 Sb., zákona č. 281/2023 Sb., zákona č. 321/2023  Sb., zákona č. 408/2023 Sb., zákona č. 412/2023 Sb. a zákona č. 413/2023 Sb., se mění takto:</w:t>
      </w:r>
    </w:p>
    <w:p w14:paraId="51033D7A" w14:textId="77777777" w:rsidR="00054062" w:rsidRPr="00054062" w:rsidRDefault="00054062" w:rsidP="00054062">
      <w:r w:rsidRPr="00054062">
        <w:t>1. Na konci poznámky pod čarou č. 1 se na samostatný řádek doplňuje věta „Směrnice Evropského parlamentu a Rady (EU) 2022/2041 ze dne 19. října 2022 o přiměřených minimálních mzdách v Evropské unii.“.</w:t>
      </w:r>
    </w:p>
    <w:p w14:paraId="045A52BB" w14:textId="77777777" w:rsidR="00054062" w:rsidRPr="00054062" w:rsidRDefault="00054062" w:rsidP="00054062">
      <w:r w:rsidRPr="00054062">
        <w:t>2. V § 24 odstavec 1 zní:</w:t>
      </w:r>
    </w:p>
    <w:p w14:paraId="18248882" w14:textId="77777777" w:rsidR="00054062" w:rsidRPr="00054062" w:rsidRDefault="00054062" w:rsidP="00054062">
      <w:r w:rsidRPr="00054062">
        <w:t>„(1) Odborová organizace uzavírá kolektivní smlouvu za všechny zaměstnance.“.</w:t>
      </w:r>
    </w:p>
    <w:p w14:paraId="4C959C06" w14:textId="77777777" w:rsidR="00054062" w:rsidRPr="00054062" w:rsidRDefault="00054062" w:rsidP="00054062">
      <w:r w:rsidRPr="00054062">
        <w:t>3. V § 24 se doplňují odstavce 3 až 7, které znějí:</w:t>
      </w:r>
    </w:p>
    <w:p w14:paraId="228F5FE2" w14:textId="77777777" w:rsidR="00054062" w:rsidRPr="00054062" w:rsidRDefault="00054062" w:rsidP="00054062">
      <w:r w:rsidRPr="00054062">
        <w:t>„(3) Jestliže se odborové organizace neshodnou ve lhůtě 30 dnů od zahájení vzájemných jednání na postupu podle odstavce 2, jsou povinny o této skutečnosti zaměstnavatele bez odkladu informovat. Zaměstnavatel je oprávněn uzavřít kolektivní smlouvu s odborovou organizací, která má největší počet členů, kteří jsou v pracovním poměru u zaměstnavatele, nebo s více odborovými organizacemi, které mají dohromady největší počet členů, kteří jsou v pracovním poměru u zaměstnavatele, pokud</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3D327EED" w14:textId="77777777" w:rsidTr="00054062">
        <w:tc>
          <w:tcPr>
            <w:tcW w:w="0" w:type="auto"/>
            <w:shd w:val="clear" w:color="auto" w:fill="auto"/>
            <w:tcMar>
              <w:top w:w="45" w:type="dxa"/>
              <w:left w:w="120" w:type="dxa"/>
              <w:bottom w:w="0" w:type="dxa"/>
              <w:right w:w="120" w:type="dxa"/>
            </w:tcMar>
            <w:hideMark/>
          </w:tcPr>
          <w:p w14:paraId="715E2270"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435C0B83" w14:textId="77777777" w:rsidR="00054062" w:rsidRPr="00054062" w:rsidRDefault="00054062" w:rsidP="00054062">
            <w:r w:rsidRPr="00054062">
              <w:t xml:space="preserve">zaměstnavatel po marném uplynutí lhůty určené pro nalezení shody mezi odborovými organizacemi na postupu podle odstavce 2 zveřejnil způsobem u něj obvyklým a dostupným </w:t>
            </w:r>
            <w:r w:rsidRPr="00054062">
              <w:lastRenderedPageBreak/>
              <w:t>všem zaměstnancům, se kterou odborovou organizací nebo více odborovými organizacemi hodlá uzavřít kolektivní smlouvu,</w:t>
            </w:r>
          </w:p>
        </w:tc>
      </w:tr>
      <w:tr w:rsidR="00054062" w:rsidRPr="00054062" w14:paraId="4E5C5BEA" w14:textId="77777777" w:rsidTr="00054062">
        <w:tc>
          <w:tcPr>
            <w:tcW w:w="0" w:type="auto"/>
            <w:shd w:val="clear" w:color="auto" w:fill="auto"/>
            <w:tcMar>
              <w:top w:w="45" w:type="dxa"/>
              <w:left w:w="120" w:type="dxa"/>
              <w:bottom w:w="0" w:type="dxa"/>
              <w:right w:w="120" w:type="dxa"/>
            </w:tcMar>
            <w:hideMark/>
          </w:tcPr>
          <w:p w14:paraId="553C17DF" w14:textId="77777777" w:rsidR="00054062" w:rsidRPr="00054062" w:rsidRDefault="00054062" w:rsidP="00054062">
            <w:r w:rsidRPr="00054062">
              <w:lastRenderedPageBreak/>
              <w:t>b)</w:t>
            </w:r>
          </w:p>
        </w:tc>
        <w:tc>
          <w:tcPr>
            <w:tcW w:w="0" w:type="auto"/>
            <w:shd w:val="clear" w:color="auto" w:fill="auto"/>
            <w:tcMar>
              <w:top w:w="45" w:type="dxa"/>
              <w:left w:w="120" w:type="dxa"/>
              <w:bottom w:w="0" w:type="dxa"/>
              <w:right w:w="120" w:type="dxa"/>
            </w:tcMar>
            <w:hideMark/>
          </w:tcPr>
          <w:p w14:paraId="7D6CB4AD" w14:textId="77777777" w:rsidR="00054062" w:rsidRPr="00054062" w:rsidRDefault="00054062" w:rsidP="00054062">
            <w:r w:rsidRPr="00054062">
              <w:t>uplynula lhůta 30 dnů od oznámení zaměstnavatele podle písmene a) a</w:t>
            </w:r>
          </w:p>
        </w:tc>
      </w:tr>
      <w:tr w:rsidR="00054062" w:rsidRPr="00054062" w14:paraId="453D6641" w14:textId="77777777" w:rsidTr="00054062">
        <w:tc>
          <w:tcPr>
            <w:tcW w:w="0" w:type="auto"/>
            <w:shd w:val="clear" w:color="auto" w:fill="auto"/>
            <w:tcMar>
              <w:top w:w="45" w:type="dxa"/>
              <w:left w:w="120" w:type="dxa"/>
              <w:bottom w:w="0" w:type="dxa"/>
              <w:right w:w="120" w:type="dxa"/>
            </w:tcMar>
            <w:hideMark/>
          </w:tcPr>
          <w:p w14:paraId="483EFEA4" w14:textId="77777777" w:rsidR="00054062" w:rsidRPr="00054062" w:rsidRDefault="00054062" w:rsidP="00054062">
            <w:r w:rsidRPr="00054062">
              <w:t>c)</w:t>
            </w:r>
          </w:p>
        </w:tc>
        <w:tc>
          <w:tcPr>
            <w:tcW w:w="0" w:type="auto"/>
            <w:shd w:val="clear" w:color="auto" w:fill="auto"/>
            <w:tcMar>
              <w:top w:w="45" w:type="dxa"/>
              <w:left w:w="120" w:type="dxa"/>
              <w:bottom w:w="0" w:type="dxa"/>
              <w:right w:w="120" w:type="dxa"/>
            </w:tcMar>
            <w:hideMark/>
          </w:tcPr>
          <w:p w14:paraId="33BBC33A" w14:textId="77777777" w:rsidR="00054062" w:rsidRPr="00054062" w:rsidRDefault="00054062" w:rsidP="00054062">
            <w:r w:rsidRPr="00054062">
              <w:t>zaměstnanci zaměstnavatele v pracovním poměru neprojeví nesouhlas s postupem uvedeným v oznámení zaměstnavatele způsobem podle odstavce 4.</w:t>
            </w:r>
          </w:p>
        </w:tc>
      </w:tr>
    </w:tbl>
    <w:p w14:paraId="5F88B1D0" w14:textId="77777777" w:rsidR="00054062" w:rsidRPr="00054062" w:rsidRDefault="00054062" w:rsidP="00054062">
      <w:r w:rsidRPr="00054062">
        <w:t>(4) Kolektivní smlouva podle odstavce 3 nemůže být uzavřena, pokud nadpoloviční většina všech zaměstnanců zaměstnavatele v pracovním poměru ve lhůtě 30 dnů ode dne oznámení zaměstnavatele podle odstavce 3 písm. a) písemně prohlásí, že nesouhlasí s tímto postupem uzavírání kolektivní smlouvy, a toto prohlášení doručí zaměstnavateli.</w:t>
      </w:r>
    </w:p>
    <w:p w14:paraId="1A1A6F7A" w14:textId="77777777" w:rsidR="00054062" w:rsidRPr="00054062" w:rsidRDefault="00054062" w:rsidP="00054062">
      <w:r w:rsidRPr="00054062">
        <w:t>(5) Jestliže nadpoloviční většina všech zaměstnanců zaměstnavatele v pracovním poměru ve svém prohlášení podle odstavce 4 určí odborovou organizaci nebo více odborových organizací, s nimiž by měla být uzavřena kolektivní smlouva, je zaměstnavatel oprávněn uzavřít kolektivní smlouvu s touto odborovou organizací nebo těmito více odborovými organizacemi.</w:t>
      </w:r>
    </w:p>
    <w:p w14:paraId="033358EA" w14:textId="77777777" w:rsidR="00054062" w:rsidRPr="00054062" w:rsidRDefault="00054062" w:rsidP="00054062">
      <w:r w:rsidRPr="00054062">
        <w:t>(6) Ostatní odborové organizace, které nemají největší počet členů, kteří jsou u zaměstnavatele v pracovním poměru, nebo nebyly určeny nadpoloviční většinou všech zaměstnanců zaměstnavatele podle odstavce 5, mají právo na informaci o zahájení jednání o uzavření kolektivní smlouvy podle odstavce 3 nebo 5 a právo na projednání předloženého a závěrečného návrhu kolektivní smlouvy se zaměstnavatelem. Zaměstnavatel je povinen projednat předložený návrh kolektivní smlouvy s ostatními odborovými organizacemi bez zbytečného odkladu, nejpozději však ve lhůtě 7 dnů od zahájení tohoto jednání. Závěrečný návrh kolektivní smlouvy je zaměstnavatel povinen s ostatními odborovými organizacemi projednat před uzavřením kolektivní smlouvy.</w:t>
      </w:r>
    </w:p>
    <w:p w14:paraId="63E6C852" w14:textId="77777777" w:rsidR="00054062" w:rsidRPr="00054062" w:rsidRDefault="00054062" w:rsidP="00054062">
      <w:r w:rsidRPr="00054062">
        <w:t>(7) Není-li kolektivní smlouva uzavřena postupem podle odstavce 3 nebo 5 ve lhůtě do 6 měsíců ode dne, kdy podle odstavce 3 písm. a) došlo k oznámení zaměstnancům, nebo ode dne, kdy podle odstavců 4 a 5 bylo zaměstnavateli doručeno prohlášení zaměstnanců, právo zaměstnavatele uzavřít kolektivní smlouvu podle odstavce 3 nebo 5 zaniká.“.</w:t>
      </w:r>
    </w:p>
    <w:p w14:paraId="279FDE4A" w14:textId="77777777" w:rsidR="00054062" w:rsidRPr="00054062" w:rsidRDefault="00054062" w:rsidP="00054062">
      <w:r w:rsidRPr="00054062">
        <w:t>4. V § 27 se za odstavec 1 vkládá nový odstavec 2, který zní:</w:t>
      </w:r>
    </w:p>
    <w:p w14:paraId="3B1F87F6" w14:textId="77777777" w:rsidR="00054062" w:rsidRPr="00054062" w:rsidRDefault="00054062" w:rsidP="00054062">
      <w:r w:rsidRPr="00054062">
        <w:t xml:space="preserve">„(2) K ujednáním kolektivní smlouvy vyššího stupně, která upravují práva z pracovněprávních vztahů zaměstnanců v menším rozsahu než kolektivní smlouvy vyššího stupně, jejichž závaznost byla rozšířena na další zaměstnavatele podle jiného právního </w:t>
      </w:r>
      <w:proofErr w:type="spellStart"/>
      <w:r w:rsidRPr="00054062">
        <w:t>předpisu</w:t>
      </w:r>
      <w:r w:rsidRPr="00054062">
        <w:rPr>
          <w:vertAlign w:val="superscript"/>
        </w:rPr>
        <w:t>11</w:t>
      </w:r>
      <w:proofErr w:type="spellEnd"/>
      <w:r w:rsidRPr="00054062">
        <w:rPr>
          <w:vertAlign w:val="superscript"/>
        </w:rPr>
        <w:t>)</w:t>
      </w:r>
      <w:r w:rsidRPr="00054062">
        <w:t>, se nepřihlíží.“.</w:t>
      </w:r>
    </w:p>
    <w:p w14:paraId="43AFC25B" w14:textId="77777777" w:rsidR="00054062" w:rsidRPr="00054062" w:rsidRDefault="00054062" w:rsidP="00054062">
      <w:r w:rsidRPr="00054062">
        <w:t>Dosavadní odstavec 2 se označuje jako odstavec 3.</w:t>
      </w:r>
    </w:p>
    <w:p w14:paraId="48BFFCAB" w14:textId="77777777" w:rsidR="00054062" w:rsidRPr="00054062" w:rsidRDefault="00054062" w:rsidP="00054062">
      <w:r w:rsidRPr="00054062">
        <w:t>5. V § 27 odst. 3 se slovo „listině“ nahrazuje slovem „písemnosti“.</w:t>
      </w:r>
    </w:p>
    <w:p w14:paraId="084CFD46" w14:textId="77777777" w:rsidR="00054062" w:rsidRPr="00054062" w:rsidRDefault="00054062" w:rsidP="00054062">
      <w:r w:rsidRPr="00054062">
        <w:t>6. V § 83 se dosavadní text označuje jako odstavec 1 a doplňuje se odstavec 2, který zní:</w:t>
      </w:r>
    </w:p>
    <w:p w14:paraId="0C9D0F0B" w14:textId="77777777" w:rsidR="00054062" w:rsidRPr="00054062" w:rsidRDefault="00054062" w:rsidP="00054062">
      <w:r w:rsidRPr="00054062">
        <w:t xml:space="preserve">„(2) Za podmínek uvedených v § </w:t>
      </w:r>
      <w:proofErr w:type="spellStart"/>
      <w:r w:rsidRPr="00054062">
        <w:t>83a</w:t>
      </w:r>
      <w:proofErr w:type="spellEnd"/>
      <w:r w:rsidRPr="00054062">
        <w:t xml:space="preserve"> nesmí délka směny přesáhnout 24 hodin.“.</w:t>
      </w:r>
    </w:p>
    <w:p w14:paraId="0056DDB6" w14:textId="77777777" w:rsidR="00054062" w:rsidRPr="00054062" w:rsidRDefault="00054062" w:rsidP="00054062">
      <w:r w:rsidRPr="00054062">
        <w:t xml:space="preserve">7. V § </w:t>
      </w:r>
      <w:proofErr w:type="spellStart"/>
      <w:r w:rsidRPr="00054062">
        <w:t>83a</w:t>
      </w:r>
      <w:proofErr w:type="spellEnd"/>
      <w:r w:rsidRPr="00054062">
        <w:t xml:space="preserve"> odst. 2 se písmeno b) zrušuje.</w:t>
      </w:r>
      <w:r w:rsidRPr="00054062">
        <w:br/>
        <w:t>Dosavadní písmeno c) se označuje jako písmeno b).</w:t>
      </w:r>
    </w:p>
    <w:p w14:paraId="1F8431E3" w14:textId="77777777" w:rsidR="00054062" w:rsidRPr="00054062" w:rsidRDefault="00054062" w:rsidP="00054062">
      <w:r w:rsidRPr="00054062">
        <w:t>8. V části čtvrté hlavě II se za díl 3 vkládá nový díl 4, který zní:</w:t>
      </w:r>
    </w:p>
    <w:p w14:paraId="2D7A8FBC" w14:textId="77777777" w:rsidR="00054062" w:rsidRPr="00054062" w:rsidRDefault="00054062" w:rsidP="00054062">
      <w:pPr>
        <w:rPr>
          <w:b/>
          <w:bCs/>
        </w:rPr>
      </w:pPr>
      <w:r w:rsidRPr="00054062">
        <w:rPr>
          <w:b/>
          <w:bCs/>
        </w:rPr>
        <w:t>„Díl 4</w:t>
      </w:r>
    </w:p>
    <w:p w14:paraId="51E8DEFC" w14:textId="77777777" w:rsidR="00054062" w:rsidRPr="00054062" w:rsidRDefault="00054062" w:rsidP="00054062">
      <w:pPr>
        <w:rPr>
          <w:b/>
          <w:bCs/>
        </w:rPr>
      </w:pPr>
      <w:r w:rsidRPr="00054062">
        <w:rPr>
          <w:b/>
          <w:bCs/>
        </w:rPr>
        <w:t xml:space="preserve">§ </w:t>
      </w:r>
      <w:proofErr w:type="spellStart"/>
      <w:r w:rsidRPr="00054062">
        <w:rPr>
          <w:b/>
          <w:bCs/>
        </w:rPr>
        <w:t>87a</w:t>
      </w:r>
      <w:proofErr w:type="spellEnd"/>
    </w:p>
    <w:p w14:paraId="6DBF5285" w14:textId="77777777" w:rsidR="00054062" w:rsidRPr="00054062" w:rsidRDefault="00054062" w:rsidP="00054062">
      <w:pPr>
        <w:rPr>
          <w:b/>
          <w:bCs/>
        </w:rPr>
      </w:pPr>
      <w:r w:rsidRPr="00054062">
        <w:rPr>
          <w:b/>
          <w:bCs/>
        </w:rPr>
        <w:lastRenderedPageBreak/>
        <w:t>Rozvržení pracovní doby zaměstnancem</w:t>
      </w:r>
    </w:p>
    <w:p w14:paraId="5FCDA483" w14:textId="77777777" w:rsidR="00054062" w:rsidRPr="00054062" w:rsidRDefault="00054062" w:rsidP="00054062">
      <w:r w:rsidRPr="00054062">
        <w:t>(1) Zaměstnavatel může se zaměstnancem uzavřít písemnou dohodu, podle níž si zaměstnanec za sjednaných podmínek bude sám rozvrhovat pracovní dobu do směn.</w:t>
      </w:r>
    </w:p>
    <w:p w14:paraId="6F2D1A84" w14:textId="77777777" w:rsidR="00054062" w:rsidRPr="00054062" w:rsidRDefault="00054062" w:rsidP="00054062">
      <w:r w:rsidRPr="00054062">
        <w:t>(2) Při postupu podle odstavce 1 platí, že</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7DEA967F" w14:textId="77777777" w:rsidTr="00054062">
        <w:tc>
          <w:tcPr>
            <w:tcW w:w="0" w:type="auto"/>
            <w:shd w:val="clear" w:color="auto" w:fill="auto"/>
            <w:tcMar>
              <w:top w:w="45" w:type="dxa"/>
              <w:left w:w="120" w:type="dxa"/>
              <w:bottom w:w="0" w:type="dxa"/>
              <w:right w:w="120" w:type="dxa"/>
            </w:tcMar>
            <w:hideMark/>
          </w:tcPr>
          <w:p w14:paraId="305F2D7E"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4E611835" w14:textId="77777777" w:rsidR="00054062" w:rsidRPr="00054062" w:rsidRDefault="00054062" w:rsidP="00054062">
            <w:r w:rsidRPr="00054062">
              <w:t>se nepoužije úprava rozvržení pracovní doby, vyjma § 81 odst. 3 a § 83,</w:t>
            </w:r>
          </w:p>
        </w:tc>
      </w:tr>
      <w:tr w:rsidR="00054062" w:rsidRPr="00054062" w14:paraId="052C8F76" w14:textId="77777777" w:rsidTr="00054062">
        <w:tc>
          <w:tcPr>
            <w:tcW w:w="0" w:type="auto"/>
            <w:shd w:val="clear" w:color="auto" w:fill="auto"/>
            <w:tcMar>
              <w:top w:w="45" w:type="dxa"/>
              <w:left w:w="120" w:type="dxa"/>
              <w:bottom w:w="0" w:type="dxa"/>
              <w:right w:w="120" w:type="dxa"/>
            </w:tcMar>
            <w:hideMark/>
          </w:tcPr>
          <w:p w14:paraId="2B9C7FE6"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2DE3547A" w14:textId="77777777" w:rsidR="00054062" w:rsidRPr="00054062" w:rsidRDefault="00054062" w:rsidP="00054062">
            <w:r w:rsidRPr="00054062">
              <w:t>průměrná týdenní pracovní doba zaměstnance v pracovním poměru musí být naplněna ve vyrovnávacím období určeném zaměstnavatelem, nejdéle však v období a za podmínek uvedených v § 78 odst. 1 písm. m),</w:t>
            </w:r>
          </w:p>
        </w:tc>
      </w:tr>
      <w:tr w:rsidR="00054062" w:rsidRPr="00054062" w14:paraId="4A5494F6" w14:textId="77777777" w:rsidTr="00054062">
        <w:tc>
          <w:tcPr>
            <w:tcW w:w="0" w:type="auto"/>
            <w:shd w:val="clear" w:color="auto" w:fill="auto"/>
            <w:tcMar>
              <w:top w:w="45" w:type="dxa"/>
              <w:left w:w="120" w:type="dxa"/>
              <w:bottom w:w="0" w:type="dxa"/>
              <w:right w:w="120" w:type="dxa"/>
            </w:tcMar>
            <w:hideMark/>
          </w:tcPr>
          <w:p w14:paraId="19884BC1" w14:textId="77777777" w:rsidR="00054062" w:rsidRPr="00054062" w:rsidRDefault="00054062" w:rsidP="00054062">
            <w:r w:rsidRPr="00054062">
              <w:t>c)</w:t>
            </w:r>
          </w:p>
        </w:tc>
        <w:tc>
          <w:tcPr>
            <w:tcW w:w="0" w:type="auto"/>
            <w:shd w:val="clear" w:color="auto" w:fill="auto"/>
            <w:tcMar>
              <w:top w:w="45" w:type="dxa"/>
              <w:left w:w="120" w:type="dxa"/>
              <w:bottom w:w="0" w:type="dxa"/>
              <w:right w:w="120" w:type="dxa"/>
            </w:tcMar>
            <w:hideMark/>
          </w:tcPr>
          <w:p w14:paraId="1CCEF332" w14:textId="77777777" w:rsidR="00054062" w:rsidRPr="00054062" w:rsidRDefault="00054062" w:rsidP="00054062">
            <w:r w:rsidRPr="00054062">
              <w:t>nedohodne-li se zaměstnanec se zaměstnavatelem jinak, uplatní se pro účely překážek v práci, čerpání dovolené, pracovní cesty, poskytování plnění podle § 115 odst. 3 a § 135 odst. 1 a v dalších případech určených zaměstnavatelem stanovené rozvržení pracovní doby do směn, které je zaměstnavatel povinen předem určit,</w:t>
            </w:r>
          </w:p>
        </w:tc>
      </w:tr>
      <w:tr w:rsidR="00054062" w:rsidRPr="00054062" w14:paraId="45EE2373" w14:textId="77777777" w:rsidTr="00054062">
        <w:tc>
          <w:tcPr>
            <w:tcW w:w="0" w:type="auto"/>
            <w:shd w:val="clear" w:color="auto" w:fill="auto"/>
            <w:tcMar>
              <w:top w:w="45" w:type="dxa"/>
              <w:left w:w="120" w:type="dxa"/>
              <w:bottom w:w="0" w:type="dxa"/>
              <w:right w:w="120" w:type="dxa"/>
            </w:tcMar>
            <w:hideMark/>
          </w:tcPr>
          <w:p w14:paraId="29E38C5E" w14:textId="77777777" w:rsidR="00054062" w:rsidRPr="00054062" w:rsidRDefault="00054062" w:rsidP="00054062">
            <w:r w:rsidRPr="00054062">
              <w:t>d)</w:t>
            </w:r>
          </w:p>
        </w:tc>
        <w:tc>
          <w:tcPr>
            <w:tcW w:w="0" w:type="auto"/>
            <w:shd w:val="clear" w:color="auto" w:fill="auto"/>
            <w:tcMar>
              <w:top w:w="45" w:type="dxa"/>
              <w:left w:w="120" w:type="dxa"/>
              <w:bottom w:w="0" w:type="dxa"/>
              <w:right w:w="120" w:type="dxa"/>
            </w:tcMar>
            <w:hideMark/>
          </w:tcPr>
          <w:p w14:paraId="198CB450" w14:textId="77777777" w:rsidR="00054062" w:rsidRPr="00054062" w:rsidRDefault="00054062" w:rsidP="00054062">
            <w:r w:rsidRPr="00054062">
              <w:t>při jiných důležitých osobních překážkách v práci zaměstnanci nepřísluší náhrada mzdy nebo platu, není-li dohodnuto nebo tímto zákonem, prováděcím právním předpisem vydaným podle § 199 odst. 2 anebo vnitřním předpisem stanoveno jinak.</w:t>
            </w:r>
          </w:p>
        </w:tc>
      </w:tr>
    </w:tbl>
    <w:p w14:paraId="5BD2CA11" w14:textId="77777777" w:rsidR="00054062" w:rsidRPr="00054062" w:rsidRDefault="00054062" w:rsidP="00054062">
      <w:r w:rsidRPr="00054062">
        <w:t>(3) Závazek z dohody podle odstavce 1 lze rozvázat dohodou zaměstnavatele se zaměstnancem ke sjednanému dni nebo jej lze vypovědět z jakéhokoliv důvodu nebo bez uvedení důvodu s patnáctidenní výpovědní dobou, která začíná dnem, v němž byla výpověď doručena druhé smluvní straně; dohoda i výpověď musí být písemná. Zaměstnavatel se zaměstnancem mohou v dohodě sjednat odlišnou délku výpovědní doby; výpovědní doba musí být stejná pro zaměstnavatele i zaměstnance.“.</w:t>
      </w:r>
    </w:p>
    <w:p w14:paraId="409EDF78" w14:textId="77777777" w:rsidR="00054062" w:rsidRPr="00054062" w:rsidRDefault="00054062" w:rsidP="00054062">
      <w:r w:rsidRPr="00054062">
        <w:t>9. V § 92 se doplňuje odstavec 6, který zní:</w:t>
      </w:r>
    </w:p>
    <w:p w14:paraId="29EFCAA6" w14:textId="77777777" w:rsidR="00054062" w:rsidRPr="00054062" w:rsidRDefault="00054062" w:rsidP="00054062">
      <w:r w:rsidRPr="00054062">
        <w:t xml:space="preserve">„(6) Pro zaměstnance ve zdravotnictví je možné dohodnout zkrácení nepřetržitého odpočinku v týdnu. V tomto případě může být nepřetržitý denní odpočinek zkrácen podle § 90 odst. 2, a to za podmínky, že doba, o kterou se zkrátil, nesmí být poskytnuta samostatně, ale jen s jiným nepřetržitým odpočinkem v týdnu tak, aby zaměstnanci byl poskytnut nepřetržitý odpočinek v týdnu za období 4 týdnů v délce alespoň 140 hodin. Ustanovení § </w:t>
      </w:r>
      <w:proofErr w:type="spellStart"/>
      <w:r w:rsidRPr="00054062">
        <w:t>90b</w:t>
      </w:r>
      <w:proofErr w:type="spellEnd"/>
      <w:r w:rsidRPr="00054062">
        <w:t xml:space="preserve"> tím není dotčeno; dobu neposkytnutého nepřetržitého denního odpočinku vymezenou v § </w:t>
      </w:r>
      <w:proofErr w:type="spellStart"/>
      <w:r w:rsidRPr="00054062">
        <w:t>90b</w:t>
      </w:r>
      <w:proofErr w:type="spellEnd"/>
      <w:r w:rsidRPr="00054062">
        <w:t xml:space="preserve"> nelze považovat za dobu nepřetržitého odpočinku v týdnu.“.</w:t>
      </w:r>
    </w:p>
    <w:p w14:paraId="6F3E03CA" w14:textId="77777777" w:rsidR="00054062" w:rsidRPr="00054062" w:rsidRDefault="00054062" w:rsidP="00054062">
      <w:r w:rsidRPr="00054062">
        <w:t>10. § 111 včetně nadpisu zní:</w:t>
      </w:r>
    </w:p>
    <w:p w14:paraId="39245325" w14:textId="77777777" w:rsidR="00054062" w:rsidRPr="00054062" w:rsidRDefault="00054062" w:rsidP="00054062">
      <w:pPr>
        <w:rPr>
          <w:b/>
          <w:bCs/>
        </w:rPr>
      </w:pPr>
      <w:r w:rsidRPr="00054062">
        <w:rPr>
          <w:b/>
          <w:bCs/>
        </w:rPr>
        <w:t>„§ 111</w:t>
      </w:r>
    </w:p>
    <w:p w14:paraId="41968889" w14:textId="77777777" w:rsidR="00054062" w:rsidRPr="00054062" w:rsidRDefault="00054062" w:rsidP="00054062">
      <w:pPr>
        <w:rPr>
          <w:b/>
          <w:bCs/>
        </w:rPr>
      </w:pPr>
      <w:r w:rsidRPr="00054062">
        <w:rPr>
          <w:b/>
          <w:bCs/>
        </w:rPr>
        <w:t>Minimální mzda</w:t>
      </w:r>
    </w:p>
    <w:p w14:paraId="4700BE4B" w14:textId="77777777" w:rsidR="00054062" w:rsidRPr="00054062" w:rsidRDefault="00054062" w:rsidP="00054062">
      <w:r w:rsidRPr="00054062">
        <w:t>(1) Minimální mzda je nejnižší přípustná výše odměny za práci zaměstnance, který nemá právo na některou z nejnižších úrovní zaručeného platu podle § 112 odst. 2. Mzda nebo odměna z dohody nesmí být nižší než minimální mzda. Do mzdy nebo odměny z dohody se pro tento účel nezahrnuje mzda za práci přesčas, příplatek za práci ve svátek, za noční práci, za práci ve ztíženém pracovním prostředí, za zvýšenou zátěž zaměstnance ve zdravotnictví a za práci v sobotu a v neděli.</w:t>
      </w:r>
    </w:p>
    <w:p w14:paraId="02912AE0" w14:textId="77777777" w:rsidR="00054062" w:rsidRPr="00054062" w:rsidRDefault="00054062" w:rsidP="00054062">
      <w:r w:rsidRPr="00054062">
        <w:t>(2) Nedosáhne-li mzda nebo odměna z dohody zaměstnance uvedeného v odstavci 1 minimální mzdy, je mu zaměstnavatel povinen poskytnout doplatek</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21B7B958" w14:textId="77777777" w:rsidTr="00054062">
        <w:tc>
          <w:tcPr>
            <w:tcW w:w="0" w:type="auto"/>
            <w:shd w:val="clear" w:color="auto" w:fill="auto"/>
            <w:tcMar>
              <w:top w:w="45" w:type="dxa"/>
              <w:left w:w="120" w:type="dxa"/>
              <w:bottom w:w="0" w:type="dxa"/>
              <w:right w:w="120" w:type="dxa"/>
            </w:tcMar>
            <w:hideMark/>
          </w:tcPr>
          <w:p w14:paraId="16268EDF" w14:textId="77777777" w:rsidR="00054062" w:rsidRPr="00054062" w:rsidRDefault="00054062" w:rsidP="00054062">
            <w:r w:rsidRPr="00054062">
              <w:lastRenderedPageBreak/>
              <w:t>a)</w:t>
            </w:r>
          </w:p>
        </w:tc>
        <w:tc>
          <w:tcPr>
            <w:tcW w:w="0" w:type="auto"/>
            <w:shd w:val="clear" w:color="auto" w:fill="auto"/>
            <w:tcMar>
              <w:top w:w="45" w:type="dxa"/>
              <w:left w:w="120" w:type="dxa"/>
              <w:bottom w:w="0" w:type="dxa"/>
              <w:right w:w="120" w:type="dxa"/>
            </w:tcMar>
            <w:hideMark/>
          </w:tcPr>
          <w:p w14:paraId="6043BD08" w14:textId="77777777" w:rsidR="00054062" w:rsidRPr="00054062" w:rsidRDefault="00054062" w:rsidP="00054062">
            <w:r w:rsidRPr="00054062">
              <w:t>ke mzdě ve výši rozdílu mezi mzdou, které dosáhl v kalendářním měsíci a příslušnou měsíční minimální mzdou, nebo ve výši rozdílu mezi mzdou připadající na 1 odpracovanou hodinu a příslušnou hodinovou minimální mzdou; použití hodinové nebo měsíční minimální mzdy se sjedná, stanoví nebo určí předem, jinak se pro účely doplatku použije hodinová minimální mzda, nebo</w:t>
            </w:r>
          </w:p>
        </w:tc>
      </w:tr>
      <w:tr w:rsidR="00054062" w:rsidRPr="00054062" w14:paraId="637D0A10" w14:textId="77777777" w:rsidTr="00054062">
        <w:tc>
          <w:tcPr>
            <w:tcW w:w="0" w:type="auto"/>
            <w:shd w:val="clear" w:color="auto" w:fill="auto"/>
            <w:tcMar>
              <w:top w:w="45" w:type="dxa"/>
              <w:left w:w="120" w:type="dxa"/>
              <w:bottom w:w="0" w:type="dxa"/>
              <w:right w:w="120" w:type="dxa"/>
            </w:tcMar>
            <w:hideMark/>
          </w:tcPr>
          <w:p w14:paraId="204E2BDA"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71F51D96" w14:textId="77777777" w:rsidR="00054062" w:rsidRPr="00054062" w:rsidRDefault="00054062" w:rsidP="00054062">
            <w:r w:rsidRPr="00054062">
              <w:t>k odměně z dohody ve výši rozdílu mezi výší odměny z dohody připadající na 1 hodinu a příslušnou hodinovou minimální mzdou.</w:t>
            </w:r>
          </w:p>
        </w:tc>
      </w:tr>
    </w:tbl>
    <w:p w14:paraId="4EF7EA58" w14:textId="77777777" w:rsidR="00054062" w:rsidRPr="00054062" w:rsidRDefault="00054062" w:rsidP="00054062">
      <w:r w:rsidRPr="00054062">
        <w:t>(3) Měsíční minimální mzda je součinem predikce průměrné hrubé měsíční nominální mzdy v národním hospodářství na následující kalendářní rok a koeficientu pro výpočet minimální mzdy. Koeficient pro výpočet minimální mzdy se stanoví tak, aby výsledná výše minimální mzdy byla přiměřená zejména ve vztahu ke kupní síle minimální mzdy s ohledem na životní náklady, obecné úrovni mezd a jejich rozdělení, tempu růstu mezd, dlouhodobému vývoji a míře produktivity. K posouzení přiměřenosti minimální mzdy se použije rovněž orientační referenční hodnota 47 % průměrné hrubé mzdy v národním hospodářství. Takto vypočtená výše měsíční minimální mzdy se zaokrouhluje na celé stokoruny nahoru.</w:t>
      </w:r>
    </w:p>
    <w:p w14:paraId="17E60657" w14:textId="77777777" w:rsidR="00054062" w:rsidRPr="00054062" w:rsidRDefault="00054062" w:rsidP="00054062">
      <w:r w:rsidRPr="00054062">
        <w:t>(4) Hodinová minimální mzda pro stanovenou týdenní pracovní dobu 40 hodin se vypočte jako podíl měsíční minimální mzdy a průměrného počtu pracovních hodin připadajících v kalendářním roce, pro který se výpočet provádí, na jeden kalendářní měsíc. Do počtu pracovních hodin se pro tento účel nezahrnují pracovní hodiny, na které připadá při rovnoměrném rozvržení pracovní doby do pětidenního pracovního týdne v kalendářním roce svátek. Výše hodinové minimální mzdy se zaokrouhluje na desetihaléře směrem nahoru.</w:t>
      </w:r>
    </w:p>
    <w:p w14:paraId="6E8DFF4F" w14:textId="77777777" w:rsidR="00054062" w:rsidRPr="00054062" w:rsidRDefault="00054062" w:rsidP="00054062">
      <w:r w:rsidRPr="00054062">
        <w:t>(5) Při jiné délce stanovené týdenní pracovní doby než 40 hodin podle § 79 odst. 2 a 3 se hodinová minimální mzda zvyšuje úměrně zkrácení týdenní pracovní doby.</w:t>
      </w:r>
    </w:p>
    <w:p w14:paraId="58887362" w14:textId="77777777" w:rsidR="00054062" w:rsidRPr="00054062" w:rsidRDefault="00054062" w:rsidP="00054062">
      <w:r w:rsidRPr="00054062">
        <w:t>(6) Zaměstnanci, který má sjednánu kratší pracovní dobu podle § 80 nebo který neodpracoval v kalendářním měsíci pracovní dobu odpovídající stanovené týdenní pracovní době, se měsíční minimální mzda snižuje úměrně odpracované době.</w:t>
      </w:r>
    </w:p>
    <w:p w14:paraId="05BF4FD8" w14:textId="77777777" w:rsidR="00054062" w:rsidRPr="00054062" w:rsidRDefault="00054062" w:rsidP="00054062">
      <w:r w:rsidRPr="00054062">
        <w:t>(7) Sdělením ve Sbírce zákonů a mezinárodních smluv vyhlásí pro následující kalendářní rok</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6882942F" w14:textId="77777777" w:rsidTr="00054062">
        <w:tc>
          <w:tcPr>
            <w:tcW w:w="0" w:type="auto"/>
            <w:shd w:val="clear" w:color="auto" w:fill="auto"/>
            <w:tcMar>
              <w:top w:w="45" w:type="dxa"/>
              <w:left w:w="120" w:type="dxa"/>
              <w:bottom w:w="0" w:type="dxa"/>
              <w:right w:w="120" w:type="dxa"/>
            </w:tcMar>
            <w:hideMark/>
          </w:tcPr>
          <w:p w14:paraId="1766D1C3"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5E89D378" w14:textId="77777777" w:rsidR="00054062" w:rsidRPr="00054062" w:rsidRDefault="00054062" w:rsidP="00054062">
            <w:r w:rsidRPr="00054062">
              <w:t>do 31. srpna Ministerstvo financí predikci průměrné hrubé měsíční nominální mzdy v národním hospodářství,</w:t>
            </w:r>
          </w:p>
        </w:tc>
      </w:tr>
      <w:tr w:rsidR="00054062" w:rsidRPr="00054062" w14:paraId="2AECB232" w14:textId="77777777" w:rsidTr="00054062">
        <w:tc>
          <w:tcPr>
            <w:tcW w:w="0" w:type="auto"/>
            <w:shd w:val="clear" w:color="auto" w:fill="auto"/>
            <w:tcMar>
              <w:top w:w="45" w:type="dxa"/>
              <w:left w:w="120" w:type="dxa"/>
              <w:bottom w:w="0" w:type="dxa"/>
              <w:right w:w="120" w:type="dxa"/>
            </w:tcMar>
            <w:hideMark/>
          </w:tcPr>
          <w:p w14:paraId="747BB6FF"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4928525E" w14:textId="77777777" w:rsidR="00054062" w:rsidRPr="00054062" w:rsidRDefault="00054062" w:rsidP="00054062">
            <w:r w:rsidRPr="00054062">
              <w:t>do 30. září Ministerstvo práce a sociálních věcí měsíční a hodinovou minimální mzdu.</w:t>
            </w:r>
          </w:p>
        </w:tc>
      </w:tr>
    </w:tbl>
    <w:p w14:paraId="557CFE08" w14:textId="77777777" w:rsidR="00054062" w:rsidRPr="00054062" w:rsidRDefault="00054062" w:rsidP="00054062">
      <w:r w:rsidRPr="00054062">
        <w:t>(8) Pokud minimální mzda vypočtená postupem podle odstavců 3 a 4 nedosáhne naposledy vyhlášené výše, vyhlásí se minimální mzda ve výši naposledy vyhlášené.</w:t>
      </w:r>
    </w:p>
    <w:p w14:paraId="372A58E4" w14:textId="77777777" w:rsidR="00054062" w:rsidRPr="00054062" w:rsidRDefault="00054062" w:rsidP="00054062">
      <w:r w:rsidRPr="00054062">
        <w:t>(9) Koeficient pro výpočet minimální mzdy stanoví vláda nařízením po projednání v Radě hospodářské a sociální dohody vždy na období 2 let, počínaje 1. lednem roku, ve kterém má být poprvé použit. Výši koeficientu je možné měnit před uplynutím období uvedeného ve větě první, jen pokud dojde k podstatné změně vnitrostátních ekonomických podmínek. Pro jednotlivé celé kalendářní roky v rámci tohoto období je možné stanovit koeficient v různé výši.“.</w:t>
      </w:r>
    </w:p>
    <w:p w14:paraId="6EA0F074" w14:textId="77777777" w:rsidR="00054062" w:rsidRPr="00054062" w:rsidRDefault="00054062" w:rsidP="00054062">
      <w:r w:rsidRPr="00054062">
        <w:t>11. § 112 včetně nadpisu zní:</w:t>
      </w:r>
    </w:p>
    <w:p w14:paraId="2F3572E0" w14:textId="77777777" w:rsidR="00054062" w:rsidRPr="00054062" w:rsidRDefault="00054062" w:rsidP="00054062">
      <w:pPr>
        <w:rPr>
          <w:b/>
          <w:bCs/>
        </w:rPr>
      </w:pPr>
      <w:r w:rsidRPr="00054062">
        <w:rPr>
          <w:b/>
          <w:bCs/>
        </w:rPr>
        <w:t>„§ 112</w:t>
      </w:r>
    </w:p>
    <w:p w14:paraId="3084C209" w14:textId="77777777" w:rsidR="00054062" w:rsidRPr="00054062" w:rsidRDefault="00054062" w:rsidP="00054062">
      <w:pPr>
        <w:rPr>
          <w:b/>
          <w:bCs/>
        </w:rPr>
      </w:pPr>
      <w:r w:rsidRPr="00054062">
        <w:rPr>
          <w:b/>
          <w:bCs/>
        </w:rPr>
        <w:t>Zaručený plat</w:t>
      </w:r>
    </w:p>
    <w:p w14:paraId="701491C2" w14:textId="77777777" w:rsidR="00054062" w:rsidRPr="00054062" w:rsidRDefault="00054062" w:rsidP="00054062">
      <w:r w:rsidRPr="00054062">
        <w:lastRenderedPageBreak/>
        <w:t>(1) Zaručeným platem je plat, na který zaměstnanci vzniklo právo podle tohoto zákona, kolektivní smlouvy, vnitřního předpisu nebo platového výměru.</w:t>
      </w:r>
    </w:p>
    <w:p w14:paraId="6028AC0C" w14:textId="77777777" w:rsidR="00054062" w:rsidRPr="00054062" w:rsidRDefault="00054062" w:rsidP="00054062">
      <w:r w:rsidRPr="00054062">
        <w:t>(2) Plat nesmí být nižší než příslušná nejnižší měsíční úroveň zaručeného platu. Nejnižší úroveň měsíčního a hodinového zaručeného platu se stanoví ve 4 úrovních tak, aby činila</w:t>
      </w:r>
    </w:p>
    <w:tbl>
      <w:tblPr>
        <w:tblW w:w="0" w:type="auto"/>
        <w:tblCellMar>
          <w:left w:w="0" w:type="dxa"/>
          <w:right w:w="0" w:type="dxa"/>
        </w:tblCellMar>
        <w:tblLook w:val="04A0" w:firstRow="1" w:lastRow="0" w:firstColumn="1" w:lastColumn="0" w:noHBand="0" w:noVBand="1"/>
      </w:tblPr>
      <w:tblGrid>
        <w:gridCol w:w="423"/>
        <w:gridCol w:w="4583"/>
      </w:tblGrid>
      <w:tr w:rsidR="00054062" w:rsidRPr="00054062" w14:paraId="3F4F3EC4" w14:textId="77777777" w:rsidTr="00054062">
        <w:tc>
          <w:tcPr>
            <w:tcW w:w="0" w:type="auto"/>
            <w:shd w:val="clear" w:color="auto" w:fill="auto"/>
            <w:tcMar>
              <w:top w:w="45" w:type="dxa"/>
              <w:left w:w="120" w:type="dxa"/>
              <w:bottom w:w="0" w:type="dxa"/>
              <w:right w:w="120" w:type="dxa"/>
            </w:tcMar>
            <w:hideMark/>
          </w:tcPr>
          <w:p w14:paraId="135D29D8"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781B0301" w14:textId="77777777" w:rsidR="00054062" w:rsidRPr="00054062" w:rsidRDefault="00054062" w:rsidP="00054062">
            <w:r w:rsidRPr="00054062">
              <w:t xml:space="preserve">v 1. skupině prací </w:t>
            </w:r>
            <w:proofErr w:type="spellStart"/>
            <w:r w:rsidRPr="00054062">
              <w:t>1násobek</w:t>
            </w:r>
            <w:proofErr w:type="spellEnd"/>
            <w:r w:rsidRPr="00054062">
              <w:t xml:space="preserve"> minimální mzdy,</w:t>
            </w:r>
          </w:p>
        </w:tc>
      </w:tr>
      <w:tr w:rsidR="00054062" w:rsidRPr="00054062" w14:paraId="28612492" w14:textId="77777777" w:rsidTr="00054062">
        <w:tc>
          <w:tcPr>
            <w:tcW w:w="0" w:type="auto"/>
            <w:shd w:val="clear" w:color="auto" w:fill="auto"/>
            <w:tcMar>
              <w:top w:w="45" w:type="dxa"/>
              <w:left w:w="120" w:type="dxa"/>
              <w:bottom w:w="0" w:type="dxa"/>
              <w:right w:w="120" w:type="dxa"/>
            </w:tcMar>
            <w:hideMark/>
          </w:tcPr>
          <w:p w14:paraId="5E27B35A"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34186ED8" w14:textId="77777777" w:rsidR="00054062" w:rsidRPr="00054062" w:rsidRDefault="00054062" w:rsidP="00054062">
            <w:r w:rsidRPr="00054062">
              <w:t xml:space="preserve">ve 2. skupině prací </w:t>
            </w:r>
            <w:proofErr w:type="spellStart"/>
            <w:r w:rsidRPr="00054062">
              <w:t>1,2násobek</w:t>
            </w:r>
            <w:proofErr w:type="spellEnd"/>
            <w:r w:rsidRPr="00054062">
              <w:t xml:space="preserve"> minimální mzdy,</w:t>
            </w:r>
          </w:p>
        </w:tc>
      </w:tr>
      <w:tr w:rsidR="00054062" w:rsidRPr="00054062" w14:paraId="3E9D20C9" w14:textId="77777777" w:rsidTr="00054062">
        <w:tc>
          <w:tcPr>
            <w:tcW w:w="0" w:type="auto"/>
            <w:shd w:val="clear" w:color="auto" w:fill="auto"/>
            <w:tcMar>
              <w:top w:w="45" w:type="dxa"/>
              <w:left w:w="120" w:type="dxa"/>
              <w:bottom w:w="0" w:type="dxa"/>
              <w:right w:w="120" w:type="dxa"/>
            </w:tcMar>
            <w:hideMark/>
          </w:tcPr>
          <w:p w14:paraId="31C4AF2F" w14:textId="77777777" w:rsidR="00054062" w:rsidRPr="00054062" w:rsidRDefault="00054062" w:rsidP="00054062">
            <w:r w:rsidRPr="00054062">
              <w:t>c)</w:t>
            </w:r>
          </w:p>
        </w:tc>
        <w:tc>
          <w:tcPr>
            <w:tcW w:w="0" w:type="auto"/>
            <w:shd w:val="clear" w:color="auto" w:fill="auto"/>
            <w:tcMar>
              <w:top w:w="45" w:type="dxa"/>
              <w:left w:w="120" w:type="dxa"/>
              <w:bottom w:w="0" w:type="dxa"/>
              <w:right w:w="120" w:type="dxa"/>
            </w:tcMar>
            <w:hideMark/>
          </w:tcPr>
          <w:p w14:paraId="6181761D" w14:textId="77777777" w:rsidR="00054062" w:rsidRPr="00054062" w:rsidRDefault="00054062" w:rsidP="00054062">
            <w:r w:rsidRPr="00054062">
              <w:t xml:space="preserve">ve 3. skupině prací </w:t>
            </w:r>
            <w:proofErr w:type="spellStart"/>
            <w:r w:rsidRPr="00054062">
              <w:t>1,4násobek</w:t>
            </w:r>
            <w:proofErr w:type="spellEnd"/>
            <w:r w:rsidRPr="00054062">
              <w:t xml:space="preserve"> minimální mzdy a</w:t>
            </w:r>
          </w:p>
        </w:tc>
      </w:tr>
      <w:tr w:rsidR="00054062" w:rsidRPr="00054062" w14:paraId="157229E2" w14:textId="77777777" w:rsidTr="00054062">
        <w:tc>
          <w:tcPr>
            <w:tcW w:w="0" w:type="auto"/>
            <w:shd w:val="clear" w:color="auto" w:fill="auto"/>
            <w:tcMar>
              <w:top w:w="45" w:type="dxa"/>
              <w:left w:w="120" w:type="dxa"/>
              <w:bottom w:w="0" w:type="dxa"/>
              <w:right w:w="120" w:type="dxa"/>
            </w:tcMar>
            <w:hideMark/>
          </w:tcPr>
          <w:p w14:paraId="2CFF883A" w14:textId="77777777" w:rsidR="00054062" w:rsidRPr="00054062" w:rsidRDefault="00054062" w:rsidP="00054062">
            <w:r w:rsidRPr="00054062">
              <w:t>d)</w:t>
            </w:r>
          </w:p>
        </w:tc>
        <w:tc>
          <w:tcPr>
            <w:tcW w:w="0" w:type="auto"/>
            <w:shd w:val="clear" w:color="auto" w:fill="auto"/>
            <w:tcMar>
              <w:top w:w="45" w:type="dxa"/>
              <w:left w:w="120" w:type="dxa"/>
              <w:bottom w:w="0" w:type="dxa"/>
              <w:right w:w="120" w:type="dxa"/>
            </w:tcMar>
            <w:hideMark/>
          </w:tcPr>
          <w:p w14:paraId="6219DE4D" w14:textId="77777777" w:rsidR="00054062" w:rsidRPr="00054062" w:rsidRDefault="00054062" w:rsidP="00054062">
            <w:r w:rsidRPr="00054062">
              <w:t xml:space="preserve">ve 4. skupině prací </w:t>
            </w:r>
            <w:proofErr w:type="spellStart"/>
            <w:r w:rsidRPr="00054062">
              <w:t>1,6násobek</w:t>
            </w:r>
            <w:proofErr w:type="spellEnd"/>
            <w:r w:rsidRPr="00054062">
              <w:t xml:space="preserve"> minimální mzdy.</w:t>
            </w:r>
          </w:p>
        </w:tc>
      </w:tr>
    </w:tbl>
    <w:p w14:paraId="57BD8AE2" w14:textId="77777777" w:rsidR="00054062" w:rsidRPr="00054062" w:rsidRDefault="00054062" w:rsidP="00054062">
      <w:r w:rsidRPr="00054062">
        <w:t>(3) Hodinové nejnižší úrovně zaručeného platu se zaokrouhlují na desetihaléře směrem nahoru.</w:t>
      </w:r>
    </w:p>
    <w:p w14:paraId="1D85DA65" w14:textId="77777777" w:rsidR="00054062" w:rsidRPr="00054062" w:rsidRDefault="00054062" w:rsidP="00054062">
      <w:r w:rsidRPr="00054062">
        <w:t>(4) Nejnižší úrovně zaručeného platu vyhlašuje Ministerstvo práce a sociálních věcí pro následující kalendářní rok ve Sbírce zákonů a mezinárodních smluv sdělením do 30. září.</w:t>
      </w:r>
    </w:p>
    <w:p w14:paraId="33180373" w14:textId="77777777" w:rsidR="00054062" w:rsidRPr="00054062" w:rsidRDefault="00054062" w:rsidP="00054062">
      <w:r w:rsidRPr="00054062">
        <w:t>(5) Nedosáhne-li plat bez platu za práci přesčas, příplatku za práci ve svátek, za noční práci, za práci ve ztíženém pracovním prostředí, za zvýšenou zátěž zaměstnance ve zdravotnictví a za práci v sobotu a v neděli příslušné měsíční nejnižší úrovně zaručeného platu, je zaměstnavatel povinen zaměstnanci poskytnout doplatek k platu ve výši rozdílu mezi platem dosaženým v kalendářním měsíci a příslušnou nejnižší úrovní zaručeného platu.</w:t>
      </w:r>
    </w:p>
    <w:p w14:paraId="3B491371" w14:textId="77777777" w:rsidR="00054062" w:rsidRPr="00054062" w:rsidRDefault="00054062" w:rsidP="00054062">
      <w:r w:rsidRPr="00054062">
        <w:t>(6) Při jiné délce stanovené týdenní pracovní doby než 40 hodin podle § 79 odst. 2 a 3 se hodinová nejnižší úroveň zaručeného platu zvyšuje úměrně zkrácení týdenní pracovní doby. Zaměstnanci, který má sjednánu kratší pracovní dobu podle § 80 nebo který neodpracoval v kalendářním měsíci pracovní dobu odpovídající stanovené týdenní pracovní době, se měsíční nejnižší úroveň zaručeného platu snižuje úměrně odpracované době.</w:t>
      </w:r>
    </w:p>
    <w:p w14:paraId="7D7BA685" w14:textId="77777777" w:rsidR="00054062" w:rsidRPr="00054062" w:rsidRDefault="00054062" w:rsidP="00054062">
      <w:r w:rsidRPr="00054062">
        <w:t>(7) Vláda stanoví nařízením rozdělení prací do 4 skupin odstupňovaných podle kvalifikační náročnosti vykonávaných prací.“.</w:t>
      </w:r>
    </w:p>
    <w:p w14:paraId="0BB03FAB" w14:textId="77777777" w:rsidR="00054062" w:rsidRPr="00054062" w:rsidRDefault="00054062" w:rsidP="00054062">
      <w:r w:rsidRPr="00054062">
        <w:t xml:space="preserve">12. Za § 114 se vkládá nový § </w:t>
      </w:r>
      <w:proofErr w:type="spellStart"/>
      <w:r w:rsidRPr="00054062">
        <w:t>114a</w:t>
      </w:r>
      <w:proofErr w:type="spellEnd"/>
      <w:r w:rsidRPr="00054062">
        <w:t>, který včetně nadpisu zní:</w:t>
      </w:r>
    </w:p>
    <w:p w14:paraId="038746A3" w14:textId="77777777" w:rsidR="00054062" w:rsidRPr="00054062" w:rsidRDefault="00054062" w:rsidP="00054062">
      <w:pPr>
        <w:rPr>
          <w:b/>
          <w:bCs/>
        </w:rPr>
      </w:pPr>
      <w:r w:rsidRPr="00054062">
        <w:rPr>
          <w:b/>
          <w:bCs/>
        </w:rPr>
        <w:t xml:space="preserve">„§ </w:t>
      </w:r>
      <w:proofErr w:type="spellStart"/>
      <w:r w:rsidRPr="00054062">
        <w:rPr>
          <w:b/>
          <w:bCs/>
        </w:rPr>
        <w:t>114a</w:t>
      </w:r>
      <w:proofErr w:type="spellEnd"/>
    </w:p>
    <w:p w14:paraId="77AD8193" w14:textId="77777777" w:rsidR="00054062" w:rsidRPr="00054062" w:rsidRDefault="00054062" w:rsidP="00054062">
      <w:pPr>
        <w:rPr>
          <w:b/>
          <w:bCs/>
        </w:rPr>
      </w:pPr>
      <w:r w:rsidRPr="00054062">
        <w:rPr>
          <w:b/>
          <w:bCs/>
        </w:rPr>
        <w:t>Mzda a příplatek za zvýšenou zátěž zaměstnance ve zdravotnictví</w:t>
      </w:r>
    </w:p>
    <w:p w14:paraId="5650E49B" w14:textId="77777777" w:rsidR="00054062" w:rsidRPr="00054062" w:rsidRDefault="00054062" w:rsidP="00054062">
      <w:r w:rsidRPr="00054062">
        <w:t xml:space="preserve">Zaměstnanci ve zdravotnictví, který je vystaven zvýšené zátěži vyplývající z rozvržení pracovní doby, přísluší za práci ve směně, jejíž délka byla sjednána nebo stanovena podle § </w:t>
      </w:r>
      <w:proofErr w:type="spellStart"/>
      <w:r w:rsidRPr="00054062">
        <w:t>83a</w:t>
      </w:r>
      <w:proofErr w:type="spellEnd"/>
      <w:r w:rsidRPr="00054062">
        <w:t xml:space="preserve"> odst. 1, dosažená mzda a za 13. a každou další hodinu odpracovanou v téže směně příplatek nejméně ve výši 20 % průměrného výdělku.“.</w:t>
      </w:r>
    </w:p>
    <w:p w14:paraId="785EE00D" w14:textId="77777777" w:rsidR="00054062" w:rsidRPr="00054062" w:rsidRDefault="00054062" w:rsidP="00054062">
      <w:r w:rsidRPr="00054062">
        <w:t>13. § 117 včetně nadpisu zní:</w:t>
      </w:r>
    </w:p>
    <w:p w14:paraId="6AC65971" w14:textId="77777777" w:rsidR="00054062" w:rsidRPr="00054062" w:rsidRDefault="00054062" w:rsidP="00054062">
      <w:pPr>
        <w:rPr>
          <w:b/>
          <w:bCs/>
        </w:rPr>
      </w:pPr>
      <w:r w:rsidRPr="00054062">
        <w:rPr>
          <w:b/>
          <w:bCs/>
        </w:rPr>
        <w:t>„§ 117</w:t>
      </w:r>
    </w:p>
    <w:p w14:paraId="566234AB" w14:textId="77777777" w:rsidR="00054062" w:rsidRPr="00054062" w:rsidRDefault="00054062" w:rsidP="00054062">
      <w:pPr>
        <w:rPr>
          <w:b/>
          <w:bCs/>
        </w:rPr>
      </w:pPr>
      <w:r w:rsidRPr="00054062">
        <w:rPr>
          <w:b/>
          <w:bCs/>
        </w:rPr>
        <w:t>Mzda a příplatek za práci ve ztíženém pracovním prostředí</w:t>
      </w:r>
    </w:p>
    <w:p w14:paraId="108B5E43" w14:textId="77777777" w:rsidR="00054062" w:rsidRPr="00054062" w:rsidRDefault="00054062" w:rsidP="00054062">
      <w:r w:rsidRPr="00054062">
        <w:t>(1) Za dobu práce ve ztíženém pracovním prostředí přísluší zaměstnanci dosažená mzda a příplatek. Vymezení ztíženého pracovního prostředí pro účely odměňování, výši příplatku a podmínky pro jeho poskytování stanoví vláda nařízením.</w:t>
      </w:r>
    </w:p>
    <w:p w14:paraId="4DABF785" w14:textId="77777777" w:rsidR="00054062" w:rsidRPr="00054062" w:rsidRDefault="00054062" w:rsidP="00054062">
      <w:r w:rsidRPr="00054062">
        <w:t>(2) Příplatek za práci ve ztíženém pracovním prostředí činí nejméně 10 % minimální mzdy.“.</w:t>
      </w:r>
    </w:p>
    <w:p w14:paraId="59439895" w14:textId="77777777" w:rsidR="00054062" w:rsidRPr="00054062" w:rsidRDefault="00054062" w:rsidP="00054062">
      <w:r w:rsidRPr="00054062">
        <w:lastRenderedPageBreak/>
        <w:t>14. V § 119 odst. 1 větě druhé se slova „příslušné sazby minimální mzdy (§ 111) nebo příslušné sazby nejnižší úrovně zaručené mzdy (§ 112)“ nahrazují slovy „minimální mzdy (§ 111)“.</w:t>
      </w:r>
    </w:p>
    <w:p w14:paraId="11418238" w14:textId="77777777" w:rsidR="00054062" w:rsidRPr="00054062" w:rsidRDefault="00054062" w:rsidP="00054062">
      <w:r w:rsidRPr="00054062">
        <w:t>15. V § 123 odst. 6 písmeno f) zní:</w:t>
      </w:r>
    </w:p>
    <w:tbl>
      <w:tblPr>
        <w:tblW w:w="0" w:type="auto"/>
        <w:tblCellMar>
          <w:left w:w="0" w:type="dxa"/>
          <w:right w:w="0" w:type="dxa"/>
        </w:tblCellMar>
        <w:tblLook w:val="04A0" w:firstRow="1" w:lastRow="0" w:firstColumn="1" w:lastColumn="0" w:noHBand="0" w:noVBand="1"/>
      </w:tblPr>
      <w:tblGrid>
        <w:gridCol w:w="470"/>
        <w:gridCol w:w="8602"/>
      </w:tblGrid>
      <w:tr w:rsidR="00054062" w:rsidRPr="00054062" w14:paraId="25CC99F7" w14:textId="77777777" w:rsidTr="00054062">
        <w:tc>
          <w:tcPr>
            <w:tcW w:w="0" w:type="auto"/>
            <w:shd w:val="clear" w:color="auto" w:fill="auto"/>
            <w:tcMar>
              <w:top w:w="45" w:type="dxa"/>
              <w:left w:w="120" w:type="dxa"/>
              <w:bottom w:w="0" w:type="dxa"/>
              <w:right w:w="120" w:type="dxa"/>
            </w:tcMar>
            <w:hideMark/>
          </w:tcPr>
          <w:p w14:paraId="192D5C03" w14:textId="77777777" w:rsidR="00054062" w:rsidRPr="00054062" w:rsidRDefault="00054062" w:rsidP="00054062">
            <w:r w:rsidRPr="00054062">
              <w:t>„f)</w:t>
            </w:r>
          </w:p>
        </w:tc>
        <w:tc>
          <w:tcPr>
            <w:tcW w:w="0" w:type="auto"/>
            <w:shd w:val="clear" w:color="auto" w:fill="auto"/>
            <w:tcMar>
              <w:top w:w="45" w:type="dxa"/>
              <w:left w:w="120" w:type="dxa"/>
              <w:bottom w:w="0" w:type="dxa"/>
              <w:right w:w="120" w:type="dxa"/>
            </w:tcMar>
            <w:hideMark/>
          </w:tcPr>
          <w:p w14:paraId="7C2FA55F" w14:textId="77777777" w:rsidR="00054062" w:rsidRPr="00054062" w:rsidRDefault="00054062" w:rsidP="00054062">
            <w:r w:rsidRPr="00054062">
              <w:t>stupnice platových tarifů pro příslušný kalendářní rok podle odstavce 5 a s přihlédnutím k povinnostem a omezením při výkonu veřejné správy a služeb a k jeho významu, a to zpravidla s účinností od počátku kalendářního roku, tak, aby platové tarify v jednotlivých platových třídách činily nejméně</w:t>
            </w:r>
          </w:p>
          <w:tbl>
            <w:tblPr>
              <w:tblW w:w="0" w:type="auto"/>
              <w:tblCellMar>
                <w:left w:w="0" w:type="dxa"/>
                <w:right w:w="0" w:type="dxa"/>
              </w:tblCellMar>
              <w:tblLook w:val="04A0" w:firstRow="1" w:lastRow="0" w:firstColumn="1" w:lastColumn="0" w:noHBand="0" w:noVBand="1"/>
            </w:tblPr>
            <w:tblGrid>
              <w:gridCol w:w="1370"/>
              <w:gridCol w:w="2509"/>
            </w:tblGrid>
            <w:tr w:rsidR="00054062" w:rsidRPr="00054062" w14:paraId="42F4E333" w14:textId="77777777" w:rsidTr="00054062">
              <w:tc>
                <w:tcPr>
                  <w:tcW w:w="0" w:type="auto"/>
                  <w:shd w:val="clear" w:color="auto" w:fill="auto"/>
                  <w:noWrap/>
                  <w:tcMar>
                    <w:top w:w="45" w:type="dxa"/>
                    <w:left w:w="120" w:type="dxa"/>
                    <w:bottom w:w="0" w:type="dxa"/>
                    <w:right w:w="120" w:type="dxa"/>
                  </w:tcMar>
                  <w:hideMark/>
                </w:tcPr>
                <w:p w14:paraId="4AE815E3" w14:textId="77777777" w:rsidR="00054062" w:rsidRPr="00054062" w:rsidRDefault="00054062" w:rsidP="00054062">
                  <w:r w:rsidRPr="00054062">
                    <w:t>platová třída</w:t>
                  </w:r>
                </w:p>
              </w:tc>
              <w:tc>
                <w:tcPr>
                  <w:tcW w:w="0" w:type="auto"/>
                  <w:shd w:val="clear" w:color="auto" w:fill="auto"/>
                  <w:noWrap/>
                  <w:tcMar>
                    <w:top w:w="45" w:type="dxa"/>
                    <w:left w:w="120" w:type="dxa"/>
                    <w:bottom w:w="0" w:type="dxa"/>
                    <w:right w:w="120" w:type="dxa"/>
                  </w:tcMar>
                  <w:hideMark/>
                </w:tcPr>
                <w:p w14:paraId="449C805A" w14:textId="77777777" w:rsidR="00054062" w:rsidRPr="00054062" w:rsidRDefault="00054062" w:rsidP="00054062">
                  <w:r w:rsidRPr="00054062">
                    <w:t>platový tarif v Kč měsíčně</w:t>
                  </w:r>
                </w:p>
              </w:tc>
            </w:tr>
            <w:tr w:rsidR="00054062" w:rsidRPr="00054062" w14:paraId="58DC668B" w14:textId="77777777" w:rsidTr="00054062">
              <w:tc>
                <w:tcPr>
                  <w:tcW w:w="0" w:type="auto"/>
                  <w:shd w:val="clear" w:color="auto" w:fill="auto"/>
                  <w:tcMar>
                    <w:top w:w="45" w:type="dxa"/>
                    <w:left w:w="120" w:type="dxa"/>
                    <w:bottom w:w="0" w:type="dxa"/>
                    <w:right w:w="120" w:type="dxa"/>
                  </w:tcMar>
                  <w:hideMark/>
                </w:tcPr>
                <w:p w14:paraId="47BCE196" w14:textId="77777777" w:rsidR="00054062" w:rsidRPr="00054062" w:rsidRDefault="00054062" w:rsidP="00054062">
                  <w:r w:rsidRPr="00054062">
                    <w:t>1</w:t>
                  </w:r>
                </w:p>
              </w:tc>
              <w:tc>
                <w:tcPr>
                  <w:tcW w:w="0" w:type="auto"/>
                  <w:shd w:val="clear" w:color="auto" w:fill="auto"/>
                  <w:tcMar>
                    <w:top w:w="45" w:type="dxa"/>
                    <w:left w:w="120" w:type="dxa"/>
                    <w:bottom w:w="0" w:type="dxa"/>
                    <w:right w:w="120" w:type="dxa"/>
                  </w:tcMar>
                  <w:hideMark/>
                </w:tcPr>
                <w:p w14:paraId="34270AF7" w14:textId="77777777" w:rsidR="00054062" w:rsidRPr="00054062" w:rsidRDefault="00054062" w:rsidP="00054062">
                  <w:r w:rsidRPr="00054062">
                    <w:t>12 140</w:t>
                  </w:r>
                </w:p>
              </w:tc>
            </w:tr>
            <w:tr w:rsidR="00054062" w:rsidRPr="00054062" w14:paraId="05EB25BB" w14:textId="77777777" w:rsidTr="00054062">
              <w:tc>
                <w:tcPr>
                  <w:tcW w:w="0" w:type="auto"/>
                  <w:shd w:val="clear" w:color="auto" w:fill="auto"/>
                  <w:tcMar>
                    <w:top w:w="45" w:type="dxa"/>
                    <w:left w:w="120" w:type="dxa"/>
                    <w:bottom w:w="0" w:type="dxa"/>
                    <w:right w:w="120" w:type="dxa"/>
                  </w:tcMar>
                  <w:hideMark/>
                </w:tcPr>
                <w:p w14:paraId="1A56C0E9" w14:textId="77777777" w:rsidR="00054062" w:rsidRPr="00054062" w:rsidRDefault="00054062" w:rsidP="00054062">
                  <w:r w:rsidRPr="00054062">
                    <w:t>2</w:t>
                  </w:r>
                </w:p>
              </w:tc>
              <w:tc>
                <w:tcPr>
                  <w:tcW w:w="0" w:type="auto"/>
                  <w:shd w:val="clear" w:color="auto" w:fill="auto"/>
                  <w:tcMar>
                    <w:top w:w="45" w:type="dxa"/>
                    <w:left w:w="120" w:type="dxa"/>
                    <w:bottom w:w="0" w:type="dxa"/>
                    <w:right w:w="120" w:type="dxa"/>
                  </w:tcMar>
                  <w:hideMark/>
                </w:tcPr>
                <w:p w14:paraId="0D335907" w14:textId="77777777" w:rsidR="00054062" w:rsidRPr="00054062" w:rsidRDefault="00054062" w:rsidP="00054062">
                  <w:r w:rsidRPr="00054062">
                    <w:t>13 040</w:t>
                  </w:r>
                </w:p>
              </w:tc>
            </w:tr>
            <w:tr w:rsidR="00054062" w:rsidRPr="00054062" w14:paraId="0AC969EB" w14:textId="77777777" w:rsidTr="00054062">
              <w:tc>
                <w:tcPr>
                  <w:tcW w:w="0" w:type="auto"/>
                  <w:shd w:val="clear" w:color="auto" w:fill="auto"/>
                  <w:tcMar>
                    <w:top w:w="45" w:type="dxa"/>
                    <w:left w:w="120" w:type="dxa"/>
                    <w:bottom w:w="0" w:type="dxa"/>
                    <w:right w:w="120" w:type="dxa"/>
                  </w:tcMar>
                  <w:hideMark/>
                </w:tcPr>
                <w:p w14:paraId="291335A6" w14:textId="77777777" w:rsidR="00054062" w:rsidRPr="00054062" w:rsidRDefault="00054062" w:rsidP="00054062">
                  <w:r w:rsidRPr="00054062">
                    <w:t>3</w:t>
                  </w:r>
                </w:p>
              </w:tc>
              <w:tc>
                <w:tcPr>
                  <w:tcW w:w="0" w:type="auto"/>
                  <w:shd w:val="clear" w:color="auto" w:fill="auto"/>
                  <w:tcMar>
                    <w:top w:w="45" w:type="dxa"/>
                    <w:left w:w="120" w:type="dxa"/>
                    <w:bottom w:w="0" w:type="dxa"/>
                    <w:right w:w="120" w:type="dxa"/>
                  </w:tcMar>
                  <w:hideMark/>
                </w:tcPr>
                <w:p w14:paraId="60FDFC6A" w14:textId="77777777" w:rsidR="00054062" w:rsidRPr="00054062" w:rsidRDefault="00054062" w:rsidP="00054062">
                  <w:r w:rsidRPr="00054062">
                    <w:t>13 990</w:t>
                  </w:r>
                </w:p>
              </w:tc>
            </w:tr>
            <w:tr w:rsidR="00054062" w:rsidRPr="00054062" w14:paraId="5F888840" w14:textId="77777777" w:rsidTr="00054062">
              <w:tc>
                <w:tcPr>
                  <w:tcW w:w="0" w:type="auto"/>
                  <w:shd w:val="clear" w:color="auto" w:fill="auto"/>
                  <w:tcMar>
                    <w:top w:w="45" w:type="dxa"/>
                    <w:left w:w="120" w:type="dxa"/>
                    <w:bottom w:w="0" w:type="dxa"/>
                    <w:right w:w="120" w:type="dxa"/>
                  </w:tcMar>
                  <w:hideMark/>
                </w:tcPr>
                <w:p w14:paraId="6BF11610" w14:textId="77777777" w:rsidR="00054062" w:rsidRPr="00054062" w:rsidRDefault="00054062" w:rsidP="00054062">
                  <w:r w:rsidRPr="00054062">
                    <w:t>4</w:t>
                  </w:r>
                </w:p>
              </w:tc>
              <w:tc>
                <w:tcPr>
                  <w:tcW w:w="0" w:type="auto"/>
                  <w:shd w:val="clear" w:color="auto" w:fill="auto"/>
                  <w:tcMar>
                    <w:top w:w="45" w:type="dxa"/>
                    <w:left w:w="120" w:type="dxa"/>
                    <w:bottom w:w="0" w:type="dxa"/>
                    <w:right w:w="120" w:type="dxa"/>
                  </w:tcMar>
                  <w:hideMark/>
                </w:tcPr>
                <w:p w14:paraId="1AE85EC6" w14:textId="77777777" w:rsidR="00054062" w:rsidRPr="00054062" w:rsidRDefault="00054062" w:rsidP="00054062">
                  <w:r w:rsidRPr="00054062">
                    <w:t>15 020</w:t>
                  </w:r>
                </w:p>
              </w:tc>
            </w:tr>
            <w:tr w:rsidR="00054062" w:rsidRPr="00054062" w14:paraId="2E1CFE57" w14:textId="77777777" w:rsidTr="00054062">
              <w:tc>
                <w:tcPr>
                  <w:tcW w:w="0" w:type="auto"/>
                  <w:shd w:val="clear" w:color="auto" w:fill="auto"/>
                  <w:tcMar>
                    <w:top w:w="45" w:type="dxa"/>
                    <w:left w:w="120" w:type="dxa"/>
                    <w:bottom w:w="0" w:type="dxa"/>
                    <w:right w:w="120" w:type="dxa"/>
                  </w:tcMar>
                  <w:hideMark/>
                </w:tcPr>
                <w:p w14:paraId="13DFF38B" w14:textId="77777777" w:rsidR="00054062" w:rsidRPr="00054062" w:rsidRDefault="00054062" w:rsidP="00054062">
                  <w:r w:rsidRPr="00054062">
                    <w:t>5</w:t>
                  </w:r>
                </w:p>
              </w:tc>
              <w:tc>
                <w:tcPr>
                  <w:tcW w:w="0" w:type="auto"/>
                  <w:shd w:val="clear" w:color="auto" w:fill="auto"/>
                  <w:tcMar>
                    <w:top w:w="45" w:type="dxa"/>
                    <w:left w:w="120" w:type="dxa"/>
                    <w:bottom w:w="0" w:type="dxa"/>
                    <w:right w:w="120" w:type="dxa"/>
                  </w:tcMar>
                  <w:hideMark/>
                </w:tcPr>
                <w:p w14:paraId="118ECB61" w14:textId="77777777" w:rsidR="00054062" w:rsidRPr="00054062" w:rsidRDefault="00054062" w:rsidP="00054062">
                  <w:r w:rsidRPr="00054062">
                    <w:t>16 130</w:t>
                  </w:r>
                </w:p>
              </w:tc>
            </w:tr>
            <w:tr w:rsidR="00054062" w:rsidRPr="00054062" w14:paraId="60A91545" w14:textId="77777777" w:rsidTr="00054062">
              <w:tc>
                <w:tcPr>
                  <w:tcW w:w="0" w:type="auto"/>
                  <w:shd w:val="clear" w:color="auto" w:fill="auto"/>
                  <w:tcMar>
                    <w:top w:w="45" w:type="dxa"/>
                    <w:left w:w="120" w:type="dxa"/>
                    <w:bottom w:w="0" w:type="dxa"/>
                    <w:right w:w="120" w:type="dxa"/>
                  </w:tcMar>
                  <w:hideMark/>
                </w:tcPr>
                <w:p w14:paraId="295608A1" w14:textId="77777777" w:rsidR="00054062" w:rsidRPr="00054062" w:rsidRDefault="00054062" w:rsidP="00054062">
                  <w:r w:rsidRPr="00054062">
                    <w:t>6</w:t>
                  </w:r>
                </w:p>
              </w:tc>
              <w:tc>
                <w:tcPr>
                  <w:tcW w:w="0" w:type="auto"/>
                  <w:shd w:val="clear" w:color="auto" w:fill="auto"/>
                  <w:tcMar>
                    <w:top w:w="45" w:type="dxa"/>
                    <w:left w:w="120" w:type="dxa"/>
                    <w:bottom w:w="0" w:type="dxa"/>
                    <w:right w:w="120" w:type="dxa"/>
                  </w:tcMar>
                  <w:hideMark/>
                </w:tcPr>
                <w:p w14:paraId="6495C4BB" w14:textId="77777777" w:rsidR="00054062" w:rsidRPr="00054062" w:rsidRDefault="00054062" w:rsidP="00054062">
                  <w:r w:rsidRPr="00054062">
                    <w:t>17 350</w:t>
                  </w:r>
                </w:p>
              </w:tc>
            </w:tr>
            <w:tr w:rsidR="00054062" w:rsidRPr="00054062" w14:paraId="27159286" w14:textId="77777777" w:rsidTr="00054062">
              <w:tc>
                <w:tcPr>
                  <w:tcW w:w="0" w:type="auto"/>
                  <w:shd w:val="clear" w:color="auto" w:fill="auto"/>
                  <w:tcMar>
                    <w:top w:w="45" w:type="dxa"/>
                    <w:left w:w="120" w:type="dxa"/>
                    <w:bottom w:w="0" w:type="dxa"/>
                    <w:right w:w="120" w:type="dxa"/>
                  </w:tcMar>
                  <w:hideMark/>
                </w:tcPr>
                <w:p w14:paraId="51A1E204" w14:textId="77777777" w:rsidR="00054062" w:rsidRPr="00054062" w:rsidRDefault="00054062" w:rsidP="00054062">
                  <w:r w:rsidRPr="00054062">
                    <w:t>7</w:t>
                  </w:r>
                </w:p>
              </w:tc>
              <w:tc>
                <w:tcPr>
                  <w:tcW w:w="0" w:type="auto"/>
                  <w:shd w:val="clear" w:color="auto" w:fill="auto"/>
                  <w:tcMar>
                    <w:top w:w="45" w:type="dxa"/>
                    <w:left w:w="120" w:type="dxa"/>
                    <w:bottom w:w="0" w:type="dxa"/>
                    <w:right w:w="120" w:type="dxa"/>
                  </w:tcMar>
                  <w:hideMark/>
                </w:tcPr>
                <w:p w14:paraId="4A688726" w14:textId="77777777" w:rsidR="00054062" w:rsidRPr="00054062" w:rsidRDefault="00054062" w:rsidP="00054062">
                  <w:r w:rsidRPr="00054062">
                    <w:t>18 680</w:t>
                  </w:r>
                </w:p>
              </w:tc>
            </w:tr>
            <w:tr w:rsidR="00054062" w:rsidRPr="00054062" w14:paraId="27E3D9AC" w14:textId="77777777" w:rsidTr="00054062">
              <w:tc>
                <w:tcPr>
                  <w:tcW w:w="0" w:type="auto"/>
                  <w:shd w:val="clear" w:color="auto" w:fill="auto"/>
                  <w:tcMar>
                    <w:top w:w="45" w:type="dxa"/>
                    <w:left w:w="120" w:type="dxa"/>
                    <w:bottom w:w="0" w:type="dxa"/>
                    <w:right w:w="120" w:type="dxa"/>
                  </w:tcMar>
                  <w:hideMark/>
                </w:tcPr>
                <w:p w14:paraId="01A2F0BB" w14:textId="77777777" w:rsidR="00054062" w:rsidRPr="00054062" w:rsidRDefault="00054062" w:rsidP="00054062">
                  <w:r w:rsidRPr="00054062">
                    <w:t>8</w:t>
                  </w:r>
                </w:p>
              </w:tc>
              <w:tc>
                <w:tcPr>
                  <w:tcW w:w="0" w:type="auto"/>
                  <w:shd w:val="clear" w:color="auto" w:fill="auto"/>
                  <w:tcMar>
                    <w:top w:w="45" w:type="dxa"/>
                    <w:left w:w="120" w:type="dxa"/>
                    <w:bottom w:w="0" w:type="dxa"/>
                    <w:right w:w="120" w:type="dxa"/>
                  </w:tcMar>
                  <w:hideMark/>
                </w:tcPr>
                <w:p w14:paraId="62F9E570" w14:textId="77777777" w:rsidR="00054062" w:rsidRPr="00054062" w:rsidRDefault="00054062" w:rsidP="00054062">
                  <w:r w:rsidRPr="00054062">
                    <w:t>20 130</w:t>
                  </w:r>
                </w:p>
              </w:tc>
            </w:tr>
            <w:tr w:rsidR="00054062" w:rsidRPr="00054062" w14:paraId="3DADCF23" w14:textId="77777777" w:rsidTr="00054062">
              <w:tc>
                <w:tcPr>
                  <w:tcW w:w="0" w:type="auto"/>
                  <w:shd w:val="clear" w:color="auto" w:fill="auto"/>
                  <w:tcMar>
                    <w:top w:w="45" w:type="dxa"/>
                    <w:left w:w="120" w:type="dxa"/>
                    <w:bottom w:w="0" w:type="dxa"/>
                    <w:right w:w="120" w:type="dxa"/>
                  </w:tcMar>
                  <w:hideMark/>
                </w:tcPr>
                <w:p w14:paraId="6B227492" w14:textId="77777777" w:rsidR="00054062" w:rsidRPr="00054062" w:rsidRDefault="00054062" w:rsidP="00054062">
                  <w:r w:rsidRPr="00054062">
                    <w:t>9</w:t>
                  </w:r>
                </w:p>
              </w:tc>
              <w:tc>
                <w:tcPr>
                  <w:tcW w:w="0" w:type="auto"/>
                  <w:shd w:val="clear" w:color="auto" w:fill="auto"/>
                  <w:tcMar>
                    <w:top w:w="45" w:type="dxa"/>
                    <w:left w:w="120" w:type="dxa"/>
                    <w:bottom w:w="0" w:type="dxa"/>
                    <w:right w:w="120" w:type="dxa"/>
                  </w:tcMar>
                  <w:hideMark/>
                </w:tcPr>
                <w:p w14:paraId="23DF041F" w14:textId="77777777" w:rsidR="00054062" w:rsidRPr="00054062" w:rsidRDefault="00054062" w:rsidP="00054062">
                  <w:r w:rsidRPr="00054062">
                    <w:t>21 710</w:t>
                  </w:r>
                </w:p>
              </w:tc>
            </w:tr>
            <w:tr w:rsidR="00054062" w:rsidRPr="00054062" w14:paraId="57D6E9C7" w14:textId="77777777" w:rsidTr="00054062">
              <w:tc>
                <w:tcPr>
                  <w:tcW w:w="0" w:type="auto"/>
                  <w:shd w:val="clear" w:color="auto" w:fill="auto"/>
                  <w:tcMar>
                    <w:top w:w="45" w:type="dxa"/>
                    <w:left w:w="120" w:type="dxa"/>
                    <w:bottom w:w="0" w:type="dxa"/>
                    <w:right w:w="120" w:type="dxa"/>
                  </w:tcMar>
                  <w:hideMark/>
                </w:tcPr>
                <w:p w14:paraId="4FF03C31" w14:textId="77777777" w:rsidR="00054062" w:rsidRPr="00054062" w:rsidRDefault="00054062" w:rsidP="00054062">
                  <w:r w:rsidRPr="00054062">
                    <w:t>10</w:t>
                  </w:r>
                </w:p>
              </w:tc>
              <w:tc>
                <w:tcPr>
                  <w:tcW w:w="0" w:type="auto"/>
                  <w:shd w:val="clear" w:color="auto" w:fill="auto"/>
                  <w:tcMar>
                    <w:top w:w="45" w:type="dxa"/>
                    <w:left w:w="120" w:type="dxa"/>
                    <w:bottom w:w="0" w:type="dxa"/>
                    <w:right w:w="120" w:type="dxa"/>
                  </w:tcMar>
                  <w:hideMark/>
                </w:tcPr>
                <w:p w14:paraId="4E4212C5" w14:textId="77777777" w:rsidR="00054062" w:rsidRPr="00054062" w:rsidRDefault="00054062" w:rsidP="00054062">
                  <w:r w:rsidRPr="00054062">
                    <w:t>23 390</w:t>
                  </w:r>
                </w:p>
              </w:tc>
            </w:tr>
            <w:tr w:rsidR="00054062" w:rsidRPr="00054062" w14:paraId="44EE9BCC" w14:textId="77777777" w:rsidTr="00054062">
              <w:tc>
                <w:tcPr>
                  <w:tcW w:w="0" w:type="auto"/>
                  <w:shd w:val="clear" w:color="auto" w:fill="auto"/>
                  <w:tcMar>
                    <w:top w:w="45" w:type="dxa"/>
                    <w:left w:w="120" w:type="dxa"/>
                    <w:bottom w:w="0" w:type="dxa"/>
                    <w:right w:w="120" w:type="dxa"/>
                  </w:tcMar>
                  <w:hideMark/>
                </w:tcPr>
                <w:p w14:paraId="6AD36BCE" w14:textId="77777777" w:rsidR="00054062" w:rsidRPr="00054062" w:rsidRDefault="00054062" w:rsidP="00054062">
                  <w:r w:rsidRPr="00054062">
                    <w:t>11</w:t>
                  </w:r>
                </w:p>
              </w:tc>
              <w:tc>
                <w:tcPr>
                  <w:tcW w:w="0" w:type="auto"/>
                  <w:shd w:val="clear" w:color="auto" w:fill="auto"/>
                  <w:tcMar>
                    <w:top w:w="45" w:type="dxa"/>
                    <w:left w:w="120" w:type="dxa"/>
                    <w:bottom w:w="0" w:type="dxa"/>
                    <w:right w:w="120" w:type="dxa"/>
                  </w:tcMar>
                  <w:hideMark/>
                </w:tcPr>
                <w:p w14:paraId="4BDBA8FC" w14:textId="77777777" w:rsidR="00054062" w:rsidRPr="00054062" w:rsidRDefault="00054062" w:rsidP="00054062">
                  <w:r w:rsidRPr="00054062">
                    <w:t>25 280</w:t>
                  </w:r>
                </w:p>
              </w:tc>
            </w:tr>
            <w:tr w:rsidR="00054062" w:rsidRPr="00054062" w14:paraId="6E7CB494" w14:textId="77777777" w:rsidTr="00054062">
              <w:tc>
                <w:tcPr>
                  <w:tcW w:w="0" w:type="auto"/>
                  <w:shd w:val="clear" w:color="auto" w:fill="auto"/>
                  <w:tcMar>
                    <w:top w:w="45" w:type="dxa"/>
                    <w:left w:w="120" w:type="dxa"/>
                    <w:bottom w:w="0" w:type="dxa"/>
                    <w:right w:w="120" w:type="dxa"/>
                  </w:tcMar>
                  <w:hideMark/>
                </w:tcPr>
                <w:p w14:paraId="10DBA932" w14:textId="77777777" w:rsidR="00054062" w:rsidRPr="00054062" w:rsidRDefault="00054062" w:rsidP="00054062">
                  <w:r w:rsidRPr="00054062">
                    <w:t>12</w:t>
                  </w:r>
                </w:p>
              </w:tc>
              <w:tc>
                <w:tcPr>
                  <w:tcW w:w="0" w:type="auto"/>
                  <w:shd w:val="clear" w:color="auto" w:fill="auto"/>
                  <w:tcMar>
                    <w:top w:w="45" w:type="dxa"/>
                    <w:left w:w="120" w:type="dxa"/>
                    <w:bottom w:w="0" w:type="dxa"/>
                    <w:right w:w="120" w:type="dxa"/>
                  </w:tcMar>
                  <w:hideMark/>
                </w:tcPr>
                <w:p w14:paraId="55F68C99" w14:textId="77777777" w:rsidR="00054062" w:rsidRPr="00054062" w:rsidRDefault="00054062" w:rsidP="00054062">
                  <w:r w:rsidRPr="00054062">
                    <w:t>27 250</w:t>
                  </w:r>
                </w:p>
              </w:tc>
            </w:tr>
            <w:tr w:rsidR="00054062" w:rsidRPr="00054062" w14:paraId="13936B04" w14:textId="77777777" w:rsidTr="00054062">
              <w:tc>
                <w:tcPr>
                  <w:tcW w:w="0" w:type="auto"/>
                  <w:shd w:val="clear" w:color="auto" w:fill="auto"/>
                  <w:tcMar>
                    <w:top w:w="45" w:type="dxa"/>
                    <w:left w:w="120" w:type="dxa"/>
                    <w:bottom w:w="0" w:type="dxa"/>
                    <w:right w:w="120" w:type="dxa"/>
                  </w:tcMar>
                  <w:hideMark/>
                </w:tcPr>
                <w:p w14:paraId="41287A4A" w14:textId="77777777" w:rsidR="00054062" w:rsidRPr="00054062" w:rsidRDefault="00054062" w:rsidP="00054062">
                  <w:r w:rsidRPr="00054062">
                    <w:t>13</w:t>
                  </w:r>
                </w:p>
              </w:tc>
              <w:tc>
                <w:tcPr>
                  <w:tcW w:w="0" w:type="auto"/>
                  <w:shd w:val="clear" w:color="auto" w:fill="auto"/>
                  <w:tcMar>
                    <w:top w:w="45" w:type="dxa"/>
                    <w:left w:w="120" w:type="dxa"/>
                    <w:bottom w:w="0" w:type="dxa"/>
                    <w:right w:w="120" w:type="dxa"/>
                  </w:tcMar>
                  <w:hideMark/>
                </w:tcPr>
                <w:p w14:paraId="48E851B5" w14:textId="77777777" w:rsidR="00054062" w:rsidRPr="00054062" w:rsidRDefault="00054062" w:rsidP="00054062">
                  <w:r w:rsidRPr="00054062">
                    <w:t>29 410</w:t>
                  </w:r>
                </w:p>
              </w:tc>
            </w:tr>
            <w:tr w:rsidR="00054062" w:rsidRPr="00054062" w14:paraId="52137888" w14:textId="77777777" w:rsidTr="00054062">
              <w:tc>
                <w:tcPr>
                  <w:tcW w:w="0" w:type="auto"/>
                  <w:shd w:val="clear" w:color="auto" w:fill="auto"/>
                  <w:tcMar>
                    <w:top w:w="45" w:type="dxa"/>
                    <w:left w:w="120" w:type="dxa"/>
                    <w:bottom w:w="0" w:type="dxa"/>
                    <w:right w:w="120" w:type="dxa"/>
                  </w:tcMar>
                  <w:hideMark/>
                </w:tcPr>
                <w:p w14:paraId="197D3F43" w14:textId="77777777" w:rsidR="00054062" w:rsidRPr="00054062" w:rsidRDefault="00054062" w:rsidP="00054062">
                  <w:r w:rsidRPr="00054062">
                    <w:t>14</w:t>
                  </w:r>
                </w:p>
              </w:tc>
              <w:tc>
                <w:tcPr>
                  <w:tcW w:w="0" w:type="auto"/>
                  <w:shd w:val="clear" w:color="auto" w:fill="auto"/>
                  <w:tcMar>
                    <w:top w:w="45" w:type="dxa"/>
                    <w:left w:w="120" w:type="dxa"/>
                    <w:bottom w:w="0" w:type="dxa"/>
                    <w:right w:w="120" w:type="dxa"/>
                  </w:tcMar>
                  <w:hideMark/>
                </w:tcPr>
                <w:p w14:paraId="74F0B9C4" w14:textId="77777777" w:rsidR="00054062" w:rsidRPr="00054062" w:rsidRDefault="00054062" w:rsidP="00054062">
                  <w:r w:rsidRPr="00054062">
                    <w:t>31 770</w:t>
                  </w:r>
                </w:p>
              </w:tc>
            </w:tr>
            <w:tr w:rsidR="00054062" w:rsidRPr="00054062" w14:paraId="119A4019" w14:textId="77777777" w:rsidTr="00054062">
              <w:tc>
                <w:tcPr>
                  <w:tcW w:w="0" w:type="auto"/>
                  <w:shd w:val="clear" w:color="auto" w:fill="auto"/>
                  <w:tcMar>
                    <w:top w:w="45" w:type="dxa"/>
                    <w:left w:w="120" w:type="dxa"/>
                    <w:bottom w:w="0" w:type="dxa"/>
                    <w:right w:w="120" w:type="dxa"/>
                  </w:tcMar>
                  <w:hideMark/>
                </w:tcPr>
                <w:p w14:paraId="5003DBA3" w14:textId="77777777" w:rsidR="00054062" w:rsidRPr="00054062" w:rsidRDefault="00054062" w:rsidP="00054062">
                  <w:r w:rsidRPr="00054062">
                    <w:t>15</w:t>
                  </w:r>
                </w:p>
              </w:tc>
              <w:tc>
                <w:tcPr>
                  <w:tcW w:w="0" w:type="auto"/>
                  <w:shd w:val="clear" w:color="auto" w:fill="auto"/>
                  <w:tcMar>
                    <w:top w:w="45" w:type="dxa"/>
                    <w:left w:w="120" w:type="dxa"/>
                    <w:bottom w:w="0" w:type="dxa"/>
                    <w:right w:w="120" w:type="dxa"/>
                  </w:tcMar>
                  <w:hideMark/>
                </w:tcPr>
                <w:p w14:paraId="3F0DDB13" w14:textId="77777777" w:rsidR="00054062" w:rsidRPr="00054062" w:rsidRDefault="00054062" w:rsidP="00054062">
                  <w:r w:rsidRPr="00054062">
                    <w:t>34 340</w:t>
                  </w:r>
                </w:p>
              </w:tc>
            </w:tr>
            <w:tr w:rsidR="00054062" w:rsidRPr="00054062" w14:paraId="00980FDB" w14:textId="77777777" w:rsidTr="00054062">
              <w:tc>
                <w:tcPr>
                  <w:tcW w:w="0" w:type="auto"/>
                  <w:shd w:val="clear" w:color="auto" w:fill="auto"/>
                  <w:tcMar>
                    <w:top w:w="45" w:type="dxa"/>
                    <w:left w:w="120" w:type="dxa"/>
                    <w:bottom w:w="0" w:type="dxa"/>
                    <w:right w:w="120" w:type="dxa"/>
                  </w:tcMar>
                  <w:hideMark/>
                </w:tcPr>
                <w:p w14:paraId="6599AA8A" w14:textId="77777777" w:rsidR="00054062" w:rsidRPr="00054062" w:rsidRDefault="00054062" w:rsidP="00054062">
                  <w:r w:rsidRPr="00054062">
                    <w:t>16</w:t>
                  </w:r>
                </w:p>
              </w:tc>
              <w:tc>
                <w:tcPr>
                  <w:tcW w:w="0" w:type="auto"/>
                  <w:shd w:val="clear" w:color="auto" w:fill="auto"/>
                  <w:tcMar>
                    <w:top w:w="45" w:type="dxa"/>
                    <w:left w:w="120" w:type="dxa"/>
                    <w:bottom w:w="0" w:type="dxa"/>
                    <w:right w:w="120" w:type="dxa"/>
                  </w:tcMar>
                  <w:hideMark/>
                </w:tcPr>
                <w:p w14:paraId="53305775" w14:textId="77777777" w:rsidR="00054062" w:rsidRPr="00054062" w:rsidRDefault="00054062" w:rsidP="00054062">
                  <w:r w:rsidRPr="00054062">
                    <w:t>   37 130.“.</w:t>
                  </w:r>
                </w:p>
              </w:tc>
            </w:tr>
          </w:tbl>
          <w:p w14:paraId="64A4EAB2" w14:textId="77777777" w:rsidR="00054062" w:rsidRPr="00054062" w:rsidRDefault="00054062" w:rsidP="00054062"/>
        </w:tc>
      </w:tr>
    </w:tbl>
    <w:p w14:paraId="353B5BDE" w14:textId="77777777" w:rsidR="00054062" w:rsidRPr="00054062" w:rsidRDefault="00054062" w:rsidP="00054062">
      <w:r w:rsidRPr="00054062">
        <w:t>16. V § 128 odst. 1 se za slovo „příplatek“ vkládají slova „v rozpětí 5 % až 15 % měsíční minimální mzdy“ a za text „§ 117“ se vkládá text „odst. 1“.</w:t>
      </w:r>
    </w:p>
    <w:p w14:paraId="414023E6" w14:textId="77777777" w:rsidR="00054062" w:rsidRPr="00054062" w:rsidRDefault="00054062" w:rsidP="00054062">
      <w:r w:rsidRPr="00054062">
        <w:t>17. V § 128 odstavec 2 zní:</w:t>
      </w:r>
    </w:p>
    <w:p w14:paraId="54ADF6A3" w14:textId="77777777" w:rsidR="00054062" w:rsidRPr="00054062" w:rsidRDefault="00054062" w:rsidP="00054062">
      <w:r w:rsidRPr="00054062">
        <w:t>„(2) Výši příplatku za práci ve ztíženém pracovním prostředí určí zaměstnanci zaměstnavatel v rámci stanoveného rozpětí podle míry rizika, intenzity a doby působení ztěžujících vlivů.“.</w:t>
      </w:r>
    </w:p>
    <w:p w14:paraId="30DB9B04" w14:textId="77777777" w:rsidR="00054062" w:rsidRPr="00054062" w:rsidRDefault="00054062" w:rsidP="00054062">
      <w:r w:rsidRPr="00054062">
        <w:t>18. V § 128 se doplňuje odstavec 3, který zní:</w:t>
      </w:r>
    </w:p>
    <w:p w14:paraId="73D6AD16" w14:textId="77777777" w:rsidR="00054062" w:rsidRPr="00054062" w:rsidRDefault="00054062" w:rsidP="00054062">
      <w:r w:rsidRPr="00054062">
        <w:lastRenderedPageBreak/>
        <w:t>„(3) Rozpětí výše příplatku za práci ve ztíženém pracovním prostředí vyhlašuje Ministerstvo práce a sociálních věcí pro následující kalendářní rok ve Sbírce zákonů a mezinárodních smluv sdělením do 30. září.“.</w:t>
      </w:r>
    </w:p>
    <w:p w14:paraId="0DBB0D85" w14:textId="77777777" w:rsidR="00054062" w:rsidRPr="00054062" w:rsidRDefault="00054062" w:rsidP="00054062">
      <w:r w:rsidRPr="00054062">
        <w:t>19. § 131 včetně nadpisu zní:</w:t>
      </w:r>
    </w:p>
    <w:p w14:paraId="5C0269C7" w14:textId="77777777" w:rsidR="00054062" w:rsidRPr="00054062" w:rsidRDefault="00054062" w:rsidP="00054062">
      <w:pPr>
        <w:rPr>
          <w:b/>
          <w:bCs/>
        </w:rPr>
      </w:pPr>
      <w:r w:rsidRPr="00054062">
        <w:rPr>
          <w:b/>
          <w:bCs/>
        </w:rPr>
        <w:t>„§ 131</w:t>
      </w:r>
    </w:p>
    <w:p w14:paraId="63A0D58D" w14:textId="77777777" w:rsidR="00054062" w:rsidRPr="00054062" w:rsidRDefault="00054062" w:rsidP="00054062">
      <w:pPr>
        <w:rPr>
          <w:b/>
          <w:bCs/>
        </w:rPr>
      </w:pPr>
      <w:r w:rsidRPr="00054062">
        <w:rPr>
          <w:b/>
          <w:bCs/>
        </w:rPr>
        <w:t>Osobní příplatek</w:t>
      </w:r>
    </w:p>
    <w:p w14:paraId="2C2D6F65" w14:textId="77777777" w:rsidR="00054062" w:rsidRPr="00054062" w:rsidRDefault="00054062" w:rsidP="00054062">
      <w:r w:rsidRPr="00054062">
        <w:t>Zaměstnavatel může zaměstnanci poskytovat osobní příplatek až do výše 100 % platového tarifu nejvyššího platového stupně v platové třídě, do které je zaměstnanec zařazen; přitom postupuje v souladu s § 110 odst. 5.“.</w:t>
      </w:r>
    </w:p>
    <w:p w14:paraId="6617421E" w14:textId="77777777" w:rsidR="00054062" w:rsidRPr="00054062" w:rsidRDefault="00054062" w:rsidP="00054062">
      <w:r w:rsidRPr="00054062">
        <w:t xml:space="preserve">20. Za § 133 se vkládá nový § </w:t>
      </w:r>
      <w:proofErr w:type="spellStart"/>
      <w:r w:rsidRPr="00054062">
        <w:t>133a</w:t>
      </w:r>
      <w:proofErr w:type="spellEnd"/>
      <w:r w:rsidRPr="00054062">
        <w:t>, který včetně nadpisu zní:</w:t>
      </w:r>
    </w:p>
    <w:p w14:paraId="25505D3B" w14:textId="77777777" w:rsidR="00054062" w:rsidRPr="00054062" w:rsidRDefault="00054062" w:rsidP="00054062">
      <w:pPr>
        <w:rPr>
          <w:b/>
          <w:bCs/>
        </w:rPr>
      </w:pPr>
      <w:r w:rsidRPr="00054062">
        <w:rPr>
          <w:b/>
          <w:bCs/>
        </w:rPr>
        <w:t xml:space="preserve">„§ </w:t>
      </w:r>
      <w:proofErr w:type="spellStart"/>
      <w:r w:rsidRPr="00054062">
        <w:rPr>
          <w:b/>
          <w:bCs/>
        </w:rPr>
        <w:t>133a</w:t>
      </w:r>
      <w:proofErr w:type="spellEnd"/>
    </w:p>
    <w:p w14:paraId="17155C3B" w14:textId="77777777" w:rsidR="00054062" w:rsidRPr="00054062" w:rsidRDefault="00054062" w:rsidP="00054062">
      <w:pPr>
        <w:rPr>
          <w:b/>
          <w:bCs/>
        </w:rPr>
      </w:pPr>
      <w:r w:rsidRPr="00054062">
        <w:rPr>
          <w:b/>
          <w:bCs/>
        </w:rPr>
        <w:t>Příplatek za zvýšenou zátěž zaměstnance ve zdravotnictví</w:t>
      </w:r>
    </w:p>
    <w:p w14:paraId="297FF4F7" w14:textId="77777777" w:rsidR="00054062" w:rsidRPr="00054062" w:rsidRDefault="00054062" w:rsidP="00054062">
      <w:r w:rsidRPr="00054062">
        <w:t xml:space="preserve">Zaměstnanci ve zdravotnictví, který je vystaven zvýšené zátěži vyplývající z rozvržení pracovní doby, přísluší za 13. a každou další hodinu odpracovanou ve směně, jejíž délka byla sjednána nebo stanovena podle § </w:t>
      </w:r>
      <w:proofErr w:type="spellStart"/>
      <w:r w:rsidRPr="00054062">
        <w:t>83a</w:t>
      </w:r>
      <w:proofErr w:type="spellEnd"/>
      <w:r w:rsidRPr="00054062">
        <w:t xml:space="preserve"> odst. 1 příplatek ve výši 20 % průměrného hodinového výdělku.“.</w:t>
      </w:r>
    </w:p>
    <w:p w14:paraId="2CE55DAE" w14:textId="77777777" w:rsidR="00054062" w:rsidRPr="00054062" w:rsidRDefault="00054062" w:rsidP="00054062">
      <w:r w:rsidRPr="00054062">
        <w:t>21. V § 138 se číslo „115“ nahrazuje textem „</w:t>
      </w:r>
      <w:proofErr w:type="spellStart"/>
      <w:r w:rsidRPr="00054062">
        <w:t>114a</w:t>
      </w:r>
      <w:proofErr w:type="spellEnd"/>
      <w:r w:rsidRPr="00054062">
        <w:t>“ a na konci § 138 se doplňují věty „Odměnu z dohody lze sjednat již s přihlédnutím k případné noční práci, práci ve ztíženém pracovním prostředí nebo práci v sobotu a neděli; odměnu z dohody lze tímto způsobem sjednat, je-li současně sjednán rozsah práce v uvedených ztížených pracovních režimech, k níž bylo při sjednání odměny z dohody přihlédnuto a je-li sjednána výše příplatků podle § 116 až 118, které by jinak z tohoto důvodu byly zaměstnanci poskytnuty. Za dobu práce ve ztížených pracovních režimech nad tímto způsobem sjednaný rozsah přísluší zaměstnanci příplatek podle § 116 až 118. Pro účely § 111 odst. 1 věty třetí se z odměny z dohody odečte částka odpovídající výši příplatků, které by zaměstnanci příslušely, nebylo-li by k práci ve ztížených pracovních režimech v odměně přihlédnuto.“.</w:t>
      </w:r>
    </w:p>
    <w:p w14:paraId="7647ADA8" w14:textId="77777777" w:rsidR="00054062" w:rsidRPr="00054062" w:rsidRDefault="00054062" w:rsidP="00054062">
      <w:r w:rsidRPr="00054062">
        <w:t xml:space="preserve">22. V § 147 odst. 1 písm. c) se slova „nebo platu“ nahrazují slovy </w:t>
      </w:r>
      <w:proofErr w:type="gramStart"/>
      <w:r w:rsidRPr="00054062">
        <w:t>„ ,</w:t>
      </w:r>
      <w:proofErr w:type="gramEnd"/>
      <w:r w:rsidRPr="00054062">
        <w:t xml:space="preserve"> platu nebo odměny z dohody“.</w:t>
      </w:r>
    </w:p>
    <w:p w14:paraId="36DDF0E1" w14:textId="77777777" w:rsidR="00054062" w:rsidRPr="00054062" w:rsidRDefault="00054062" w:rsidP="00054062">
      <w:r w:rsidRPr="00054062">
        <w:t xml:space="preserve">23. V § 199 odst. 2 se slova „nepracují na pracovištích zaměstnavatele, ale podle dohodnutých podmínek pro něj vykonávají práce v pracovní době, kterou si sami rozvrhují (§ 317)“ nahrazují slovy „si rozvrhují pracovní dobu do směn sami (§ </w:t>
      </w:r>
      <w:proofErr w:type="spellStart"/>
      <w:r w:rsidRPr="00054062">
        <w:t>87a</w:t>
      </w:r>
      <w:proofErr w:type="spellEnd"/>
      <w:r w:rsidRPr="00054062">
        <w:t>)“.</w:t>
      </w:r>
    </w:p>
    <w:p w14:paraId="7B6EC279" w14:textId="77777777" w:rsidR="00054062" w:rsidRPr="00054062" w:rsidRDefault="00054062" w:rsidP="00054062">
      <w:r w:rsidRPr="00054062">
        <w:t xml:space="preserve">24. V § 215 odst. 4 písm. e) se za slova „České republiky“ vkládají slova „nebo ve státní příspěvkové organizaci zřízené podle zvláštního </w:t>
      </w:r>
      <w:proofErr w:type="spellStart"/>
      <w:r w:rsidRPr="00054062">
        <w:t>zákona</w:t>
      </w:r>
      <w:r w:rsidRPr="00054062">
        <w:rPr>
          <w:vertAlign w:val="superscript"/>
        </w:rPr>
        <w:t>122</w:t>
      </w:r>
      <w:proofErr w:type="spellEnd"/>
      <w:r w:rsidRPr="00054062">
        <w:rPr>
          <w:vertAlign w:val="superscript"/>
        </w:rPr>
        <w:t>)</w:t>
      </w:r>
      <w:r w:rsidRPr="00054062">
        <w:t> poskytující zdravotní služby osobám ve výkonu vazby, ve výkonu trestu odnětí svobody, nebo ve výkonu zabezpečovací detence“.</w:t>
      </w:r>
      <w:r w:rsidRPr="00054062">
        <w:br/>
        <w:t>Poznámka pod čarou č. 122 zní:</w:t>
      </w:r>
    </w:p>
    <w:p w14:paraId="63279AE2" w14:textId="77777777" w:rsidR="00054062" w:rsidRPr="00054062" w:rsidRDefault="00054062" w:rsidP="00054062">
      <w:r w:rsidRPr="00054062">
        <w:pict w14:anchorId="58E6458E">
          <v:rect id="_x0000_i1043" style="width:191.65pt;height:0" o:hrpct="0" o:hrstd="t" o:hr="t" fillcolor="#a0a0a0" stroked="f"/>
        </w:pict>
      </w:r>
    </w:p>
    <w:tbl>
      <w:tblPr>
        <w:tblW w:w="10950" w:type="dxa"/>
        <w:tblCellMar>
          <w:left w:w="0" w:type="dxa"/>
          <w:right w:w="0" w:type="dxa"/>
        </w:tblCellMar>
        <w:tblLook w:val="04A0" w:firstRow="1" w:lastRow="0" w:firstColumn="1" w:lastColumn="0" w:noHBand="0" w:noVBand="1"/>
      </w:tblPr>
      <w:tblGrid>
        <w:gridCol w:w="606"/>
        <w:gridCol w:w="10344"/>
      </w:tblGrid>
      <w:tr w:rsidR="00054062" w:rsidRPr="00054062" w14:paraId="7E39D0BC" w14:textId="77777777" w:rsidTr="00054062">
        <w:tc>
          <w:tcPr>
            <w:tcW w:w="0" w:type="auto"/>
            <w:shd w:val="clear" w:color="auto" w:fill="auto"/>
            <w:tcMar>
              <w:top w:w="45" w:type="dxa"/>
              <w:left w:w="120" w:type="dxa"/>
              <w:bottom w:w="0" w:type="dxa"/>
              <w:right w:w="120" w:type="dxa"/>
            </w:tcMar>
            <w:hideMark/>
          </w:tcPr>
          <w:p w14:paraId="016DC4EB" w14:textId="77777777" w:rsidR="00054062" w:rsidRPr="00054062" w:rsidRDefault="00054062" w:rsidP="00054062">
            <w:r w:rsidRPr="00054062">
              <w:t>„</w:t>
            </w:r>
            <w:r w:rsidRPr="00054062">
              <w:rPr>
                <w:vertAlign w:val="superscript"/>
              </w:rPr>
              <w:t>122)</w:t>
            </w:r>
          </w:p>
        </w:tc>
        <w:tc>
          <w:tcPr>
            <w:tcW w:w="0" w:type="auto"/>
            <w:shd w:val="clear" w:color="auto" w:fill="auto"/>
            <w:tcMar>
              <w:top w:w="45" w:type="dxa"/>
              <w:left w:w="120" w:type="dxa"/>
              <w:bottom w:w="0" w:type="dxa"/>
              <w:right w:w="120" w:type="dxa"/>
            </w:tcMar>
            <w:hideMark/>
          </w:tcPr>
          <w:p w14:paraId="6B2825AA" w14:textId="77777777" w:rsidR="00054062" w:rsidRPr="00054062" w:rsidRDefault="00054062" w:rsidP="00054062">
            <w:r w:rsidRPr="00054062">
              <w:t xml:space="preserve">§ </w:t>
            </w:r>
            <w:proofErr w:type="spellStart"/>
            <w:r w:rsidRPr="00054062">
              <w:t>4d</w:t>
            </w:r>
            <w:proofErr w:type="spellEnd"/>
            <w:r w:rsidRPr="00054062">
              <w:t xml:space="preserve"> zákona č. 555/1992 Sb., o Vězeňské službě a justiční stráži České republiky, ve znění pozdějších předpisů.“.</w:t>
            </w:r>
          </w:p>
        </w:tc>
      </w:tr>
    </w:tbl>
    <w:p w14:paraId="0B09A9EC" w14:textId="77777777" w:rsidR="00054062" w:rsidRPr="00054062" w:rsidRDefault="00054062" w:rsidP="00054062">
      <w:r w:rsidRPr="00054062">
        <w:t> 25. V § 215 odst. 4 písm. g) se za slovo „svobody“ vkládají slova „nebo v Probační a mediační službě v přímém styku s obviněnými a odsouzenými“.</w:t>
      </w:r>
    </w:p>
    <w:p w14:paraId="0CC86C53" w14:textId="77777777" w:rsidR="00054062" w:rsidRPr="00054062" w:rsidRDefault="00054062" w:rsidP="00054062">
      <w:r w:rsidRPr="00054062">
        <w:t>26. V § 217 odstavec 1 zní:</w:t>
      </w:r>
    </w:p>
    <w:p w14:paraId="7FF0585B" w14:textId="77777777" w:rsidR="00054062" w:rsidRPr="00054062" w:rsidRDefault="00054062" w:rsidP="00054062">
      <w:r w:rsidRPr="00054062">
        <w:lastRenderedPageBreak/>
        <w:t>„(1) Dobu čerpání dovolené určuje zaměstnavatel, není-li dále stanoveno jinak. Při určení čerpání dovolené je zaměstnavatel povinen přihlížet vedle provozních důvodů též k oprávněným zájmům zaměstnance. Poskytuje-li se zaměstnanci dovolená v několika částech, musí alespoň jedna část činit nejméně 2 týdny vcelku, pokud se zaměstnanec se zaměstnavatelem nedohodne jinak. Určenou dobu čerpání dovolené je zaměstnavatel povinen písemně oznámit zaměstnanci alespoň 14 dnů předem, pokud se nedohodne se zaměstnancem na kratší době.“.</w:t>
      </w:r>
    </w:p>
    <w:p w14:paraId="427AA1B4" w14:textId="77777777" w:rsidR="00054062" w:rsidRPr="00054062" w:rsidRDefault="00054062" w:rsidP="00054062">
      <w:r w:rsidRPr="00054062">
        <w:t xml:space="preserve">27. V § </w:t>
      </w:r>
      <w:proofErr w:type="spellStart"/>
      <w:r w:rsidRPr="00054062">
        <w:t>271b</w:t>
      </w:r>
      <w:proofErr w:type="spellEnd"/>
      <w:r w:rsidRPr="00054062">
        <w:t xml:space="preserve"> odst. 3 větě první se za slovo „výši“ vkládá slovo „platné“ a slova „platné v den prvního zařazení do evidence uchazečů o zaměstnání“ a věta druhá se zrušují.</w:t>
      </w:r>
    </w:p>
    <w:p w14:paraId="759A5FF6" w14:textId="77777777" w:rsidR="00054062" w:rsidRPr="00054062" w:rsidRDefault="00054062" w:rsidP="00054062">
      <w:r w:rsidRPr="00054062">
        <w:t xml:space="preserve">28. V § 279 odst. 1 písm. j) se slova „před zahájením“ nahrazují slovy „nejpozději při zahájení“ a za slova „smluvní plnění“ se doplňují slova „v případech, kdy ručení nezaniklo podle § </w:t>
      </w:r>
      <w:proofErr w:type="spellStart"/>
      <w:r w:rsidRPr="00054062">
        <w:t>324a</w:t>
      </w:r>
      <w:proofErr w:type="spellEnd"/>
      <w:r w:rsidRPr="00054062">
        <w:t xml:space="preserve"> odst. 9“.</w:t>
      </w:r>
    </w:p>
    <w:p w14:paraId="3E605DF3" w14:textId="77777777" w:rsidR="00054062" w:rsidRPr="00054062" w:rsidRDefault="00054062" w:rsidP="00054062">
      <w:r w:rsidRPr="00054062">
        <w:t>29. V § 317 se odstavec 4 zrušuje.</w:t>
      </w:r>
    </w:p>
    <w:p w14:paraId="1200F73E" w14:textId="77777777" w:rsidR="00054062" w:rsidRPr="00054062" w:rsidRDefault="00054062" w:rsidP="00054062">
      <w:r w:rsidRPr="00054062">
        <w:t xml:space="preserve">30. V § 319 odst. 1 písm. c) </w:t>
      </w:r>
      <w:proofErr w:type="gramStart"/>
      <w:r w:rsidRPr="00054062">
        <w:t>se</w:t>
      </w:r>
      <w:proofErr w:type="gramEnd"/>
      <w:r w:rsidRPr="00054062">
        <w:t xml:space="preserve"> slova „zaručené mzdy“ nahrazují slovy „zaručeného platu“.</w:t>
      </w:r>
    </w:p>
    <w:p w14:paraId="4A19AF55" w14:textId="77777777" w:rsidR="00054062" w:rsidRPr="00054062" w:rsidRDefault="00054062" w:rsidP="00054062">
      <w:r w:rsidRPr="00054062">
        <w:t xml:space="preserve">31. V § </w:t>
      </w:r>
      <w:proofErr w:type="spellStart"/>
      <w:r w:rsidRPr="00054062">
        <w:t>320a</w:t>
      </w:r>
      <w:proofErr w:type="spellEnd"/>
      <w:r w:rsidRPr="00054062">
        <w:t xml:space="preserve"> se za slovo „celostátní“ vkládá slovo </w:t>
      </w:r>
      <w:proofErr w:type="gramStart"/>
      <w:r w:rsidRPr="00054062">
        <w:t>„ ,</w:t>
      </w:r>
      <w:proofErr w:type="gramEnd"/>
      <w:r w:rsidRPr="00054062">
        <w:t xml:space="preserve"> odvětvové“.</w:t>
      </w:r>
    </w:p>
    <w:p w14:paraId="5668375B" w14:textId="77777777" w:rsidR="00054062" w:rsidRPr="00054062" w:rsidRDefault="00054062" w:rsidP="00054062">
      <w:r w:rsidRPr="00054062">
        <w:t xml:space="preserve">32. V § </w:t>
      </w:r>
      <w:proofErr w:type="spellStart"/>
      <w:r w:rsidRPr="00054062">
        <w:t>324a</w:t>
      </w:r>
      <w:proofErr w:type="spellEnd"/>
      <w:r w:rsidRPr="00054062">
        <w:t xml:space="preserve"> odst. 1 se za slova „jakém se“ vkládají slova „za kalendářní měsíc“, za slova „do výše“ se vkládá slovo „měsíční“, za slovo „zajišťuje“ se vkládá slovo „smluvní“ a na konci odstavce 1 se doplňuje věta, která zní: „Smluvním plněním podle věty první jsou stavební práce poskytované při provádění stavby, změně nebo údržbě dokončené stavby anebo při odstraňování stavby na staveništi, zejména výkopové práce, přemísťování zeminy, vlastní stavební práce, montáž a demontáž prefabrikovaných dílů, instalace zařízení nebo vybavení, úpravy stavby, renovace stavby, opravy stavby, demontáž stavby, demolice stavby, údržba stavby, malířské a úklidové práce v rámci údržby stavby, asanace stavby.“.</w:t>
      </w:r>
    </w:p>
    <w:p w14:paraId="772071FA" w14:textId="77777777" w:rsidR="00054062" w:rsidRPr="00054062" w:rsidRDefault="00054062" w:rsidP="00054062">
      <w:r w:rsidRPr="00054062">
        <w:t xml:space="preserve">33. V § </w:t>
      </w:r>
      <w:proofErr w:type="spellStart"/>
      <w:r w:rsidRPr="00054062">
        <w:t>324a</w:t>
      </w:r>
      <w:proofErr w:type="spellEnd"/>
      <w:r w:rsidRPr="00054062">
        <w:t xml:space="preserve"> odst. 4 se na konci věty třetí doplňují slova </w:t>
      </w:r>
      <w:proofErr w:type="gramStart"/>
      <w:r w:rsidRPr="00054062">
        <w:t>„ ,</w:t>
      </w:r>
      <w:proofErr w:type="gramEnd"/>
      <w:r w:rsidRPr="00054062">
        <w:t xml:space="preserve"> je-li mu znám“.</w:t>
      </w:r>
    </w:p>
    <w:p w14:paraId="32C16E72" w14:textId="77777777" w:rsidR="00054062" w:rsidRPr="00054062" w:rsidRDefault="00054062" w:rsidP="00054062">
      <w:r w:rsidRPr="00054062">
        <w:t xml:space="preserve">34. V § </w:t>
      </w:r>
      <w:proofErr w:type="spellStart"/>
      <w:r w:rsidRPr="00054062">
        <w:t>324a</w:t>
      </w:r>
      <w:proofErr w:type="spellEnd"/>
      <w:r w:rsidRPr="00054062">
        <w:t xml:space="preserve"> odst. 5 se na začátek písmene e) vkládají slova „doklady prokazující existenci pracovněprávního vztahu a výši mzdových nároků,“.</w:t>
      </w:r>
    </w:p>
    <w:p w14:paraId="41B6D12C" w14:textId="77777777" w:rsidR="00054062" w:rsidRPr="00054062" w:rsidRDefault="00054062" w:rsidP="00054062">
      <w:r w:rsidRPr="00054062">
        <w:t xml:space="preserve">35. V § </w:t>
      </w:r>
      <w:proofErr w:type="spellStart"/>
      <w:r w:rsidRPr="00054062">
        <w:t>324a</w:t>
      </w:r>
      <w:proofErr w:type="spellEnd"/>
      <w:r w:rsidRPr="00054062">
        <w:t xml:space="preserve"> odst. 5 písm. f) se slova </w:t>
      </w:r>
      <w:proofErr w:type="gramStart"/>
      <w:r w:rsidRPr="00054062">
        <w:t>„ ;</w:t>
      </w:r>
      <w:proofErr w:type="gramEnd"/>
      <w:r w:rsidRPr="00054062">
        <w:t xml:space="preserve"> ustanovení § 142 a 143 se použijí přiměřeně“ zrušují.</w:t>
      </w:r>
    </w:p>
    <w:p w14:paraId="1D8362F2" w14:textId="77777777" w:rsidR="00054062" w:rsidRPr="00054062" w:rsidRDefault="00054062" w:rsidP="00054062">
      <w:r w:rsidRPr="00054062">
        <w:t xml:space="preserve">36. V § </w:t>
      </w:r>
      <w:proofErr w:type="spellStart"/>
      <w:r w:rsidRPr="00054062">
        <w:t>324a</w:t>
      </w:r>
      <w:proofErr w:type="spellEnd"/>
      <w:r w:rsidRPr="00054062">
        <w:t xml:space="preserve"> odst. 5 se na konci písmene g) doplňuje středník a na konci odstavce se na samostatném řádku doplňují slova „ustanovení § 142 a 143 se použijí přiměřeně“.</w:t>
      </w:r>
    </w:p>
    <w:p w14:paraId="5477AF36" w14:textId="77777777" w:rsidR="00054062" w:rsidRPr="00054062" w:rsidRDefault="00054062" w:rsidP="00054062">
      <w:r w:rsidRPr="00054062">
        <w:t xml:space="preserve">37. V § </w:t>
      </w:r>
      <w:proofErr w:type="spellStart"/>
      <w:r w:rsidRPr="00054062">
        <w:t>324a</w:t>
      </w:r>
      <w:proofErr w:type="spellEnd"/>
      <w:r w:rsidRPr="00054062">
        <w:t xml:space="preserve"> se vkládá nový odstavec 6, který zní:</w:t>
      </w:r>
    </w:p>
    <w:p w14:paraId="0E898788" w14:textId="77777777" w:rsidR="00054062" w:rsidRPr="00054062" w:rsidRDefault="00054062" w:rsidP="00054062">
      <w:r w:rsidRPr="00054062">
        <w:t>„(6) V případě, že výzva podle odstavce 3 nemá předepsané náležitosti podle odstavce 5 písm. a) až g), vyzve ručitel zaměstnance nejpozději do 10 dnů od doručení výzvy k její opravě či doplnění, lhůta k uspokojení mzdových nároků podle odstavce 4 v takovém případě neběží do doby, než budou vady výzvy odstraněny. Nebudou-li vady výzvy odstraněny ani do 3 měsíců od doručení výzvy, hledí se na výzvu, jako by nebyla doručena.“.</w:t>
      </w:r>
    </w:p>
    <w:p w14:paraId="4D2128DF" w14:textId="77777777" w:rsidR="00054062" w:rsidRPr="00054062" w:rsidRDefault="00054062" w:rsidP="00054062">
      <w:r w:rsidRPr="00054062">
        <w:t>Dosavadní odstavce 6 až 8 se označují jako odstavce 7 až 9.</w:t>
      </w:r>
    </w:p>
    <w:p w14:paraId="0C29E342" w14:textId="77777777" w:rsidR="00054062" w:rsidRPr="00054062" w:rsidRDefault="00054062" w:rsidP="00054062">
      <w:r w:rsidRPr="00054062">
        <w:t xml:space="preserve">38. V § </w:t>
      </w:r>
      <w:proofErr w:type="spellStart"/>
      <w:r w:rsidRPr="00054062">
        <w:t>324a</w:t>
      </w:r>
      <w:proofErr w:type="spellEnd"/>
      <w:r w:rsidRPr="00054062">
        <w:t xml:space="preserve"> odst. 9 se slovo „poskytl“ nahrazuje slovy „zpřístupnil nejpozději“, za slova „3 měsíce“ se vkládají slova „ode dne uzavření smlouvy na realizaci smluvního plnění“ a slova „porušení povinností vyplývajících z pracovněprávních předpisů“ se nahrazují slovy „přestupek podle zákona o zaměstnanosti nebo zákona o inspekci práce“.</w:t>
      </w:r>
    </w:p>
    <w:p w14:paraId="3E001233" w14:textId="77777777" w:rsidR="00054062" w:rsidRPr="00054062" w:rsidRDefault="00054062" w:rsidP="00054062">
      <w:r w:rsidRPr="00054062">
        <w:t>39. V § 357 odst. 1 se slova „zaručené mzdy“ nahrazují slovy „zaručeného platu“.</w:t>
      </w:r>
    </w:p>
    <w:p w14:paraId="23C70359" w14:textId="77777777" w:rsidR="00054062" w:rsidRPr="00054062" w:rsidRDefault="00054062" w:rsidP="00054062">
      <w:r w:rsidRPr="00054062">
        <w:lastRenderedPageBreak/>
        <w:t xml:space="preserve">40. V § 363 se za slova „§ 16 odst. 2 a 3,“ vkládají slova „§ 24 odst. 3 až 7,“, za slova „§ 86 odst. 3 a 4,“ se vkládá text „§ </w:t>
      </w:r>
      <w:proofErr w:type="spellStart"/>
      <w:r w:rsidRPr="00054062">
        <w:t>87a</w:t>
      </w:r>
      <w:proofErr w:type="spellEnd"/>
      <w:r w:rsidRPr="00054062">
        <w:t xml:space="preserve"> odst. 2 písm. b),“, za text „§ 110 odst. 1,“ se vkládají slova „§ 111 odst. 1, 3, 8 a 9, § 112 odst. 2,“ a za text „</w:t>
      </w:r>
      <w:proofErr w:type="spellStart"/>
      <w:proofErr w:type="gramStart"/>
      <w:r w:rsidRPr="00054062">
        <w:t>319a</w:t>
      </w:r>
      <w:proofErr w:type="spellEnd"/>
      <w:proofErr w:type="gramEnd"/>
      <w:r w:rsidRPr="00054062">
        <w:t xml:space="preserve">,“ se vkládá text „§ </w:t>
      </w:r>
      <w:proofErr w:type="spellStart"/>
      <w:r w:rsidRPr="00054062">
        <w:t>320a</w:t>
      </w:r>
      <w:proofErr w:type="spellEnd"/>
      <w:r w:rsidRPr="00054062">
        <w:t xml:space="preserve"> písm. a),“.</w:t>
      </w:r>
    </w:p>
    <w:p w14:paraId="24D8387D" w14:textId="77777777" w:rsidR="00054062" w:rsidRPr="00054062" w:rsidRDefault="00054062" w:rsidP="00054062">
      <w:pPr>
        <w:rPr>
          <w:b/>
          <w:bCs/>
        </w:rPr>
      </w:pPr>
      <w:r w:rsidRPr="00054062">
        <w:rPr>
          <w:b/>
          <w:bCs/>
        </w:rPr>
        <w:t>Čl. II</w:t>
      </w:r>
    </w:p>
    <w:p w14:paraId="15FBCE02" w14:textId="77777777" w:rsidR="00054062" w:rsidRPr="00054062" w:rsidRDefault="00054062" w:rsidP="00054062">
      <w:pPr>
        <w:rPr>
          <w:b/>
          <w:bCs/>
        </w:rPr>
      </w:pPr>
      <w:r w:rsidRPr="00054062">
        <w:rPr>
          <w:b/>
          <w:bCs/>
        </w:rPr>
        <w:t>Přechodná ustanovení</w:t>
      </w:r>
    </w:p>
    <w:p w14:paraId="781AD7D9" w14:textId="77777777" w:rsidR="00054062" w:rsidRPr="00054062" w:rsidRDefault="00054062" w:rsidP="00054062">
      <w:r w:rsidRPr="00054062">
        <w:t xml:space="preserve">1. Dohodl-li se zaměstnanec se zaměstnavatelem podle § 317 odst. 4 zákona č. 262/2006 Sb., zákoník práce, ve znění účinném do 31. prosince 2024, že pro něj bude konat práci na dálku v pracovní době, kterou si za sjednaných podmínek sám rozvrhuje, řídí se tento právní vztah do 31. prosince 2025 tímto ustanovením, ledaže se smluvní strany dohodnou na tom, že se postupuje podle § </w:t>
      </w:r>
      <w:proofErr w:type="spellStart"/>
      <w:r w:rsidRPr="00054062">
        <w:t>87a</w:t>
      </w:r>
      <w:proofErr w:type="spellEnd"/>
      <w:r w:rsidRPr="00054062">
        <w:t xml:space="preserve"> zákona č.  262/2006 Sb., zákoník práce, ve znění účinném od 1. ledna 2025. Od 1. ledna 2026 se právní vztahy podle věty první řídí § </w:t>
      </w:r>
      <w:proofErr w:type="spellStart"/>
      <w:r w:rsidRPr="00054062">
        <w:t>87a</w:t>
      </w:r>
      <w:proofErr w:type="spellEnd"/>
      <w:r w:rsidRPr="00054062">
        <w:t xml:space="preserve"> zákona č. 262/2006 Sb., zákoník práce, ve znění pozdějších předpisů.</w:t>
      </w:r>
    </w:p>
    <w:p w14:paraId="38D797B8" w14:textId="77777777" w:rsidR="00054062" w:rsidRPr="00054062" w:rsidRDefault="00054062" w:rsidP="00054062">
      <w:r w:rsidRPr="00054062">
        <w:t>2. Ode dne nabytí účinnosti tohoto zákona do dne 31. prosince 2024 pro účely zjištění výše a použití minimální mzdy a nejnižších úrovní zaručené mzdy postupuje zaměstnavatel podle § 111 odst. 2 a § 112 odst. 2 zákona č. 262/2006  Sb., ve znění účinném přede dnem nabytí účinnosti tohoto zákona, a nařízení vlády č. 567/2006 Sb., o minimální mzdě, o nejnižších úrovních zaručené mzdy, o vymezení ztíženého pracovního prostředí a o výši příplatku ke mzdě za práci ve ztíženém pracovním prostředí, ve znění pozdějších předpisů.</w:t>
      </w:r>
    </w:p>
    <w:p w14:paraId="41E4394C" w14:textId="77777777" w:rsidR="00054062" w:rsidRPr="00054062" w:rsidRDefault="00054062" w:rsidP="00054062">
      <w:r w:rsidRPr="00054062">
        <w:t>3. Zaměstnavatel uvedený v § 109 odst. 3 postupuje do 31. prosince 2024 podle § 112 zákona č. 262/2006 Sb., ve znění účinném přede dnem nabytí účinnosti tohoto zákona, a nařízení vlády č. 567/2006 Sb., ve znění pozdějších předpisů.</w:t>
      </w:r>
    </w:p>
    <w:p w14:paraId="6B76EF13" w14:textId="77777777" w:rsidR="00054062" w:rsidRPr="00054062" w:rsidRDefault="00054062" w:rsidP="00054062">
      <w:r w:rsidRPr="00054062">
        <w:t>4. Zaměstnavatel uvedený v § 109 odst. 3 do doby, než budou práva podle § 112 zákona č. 262/2006 Sb., ve znění účinném ode dne nabytí účinnosti tohoto zákona a právního předpisu vydaného k jeho provedení za použití příslušných sdělení Ministerstva práce a sociálních věcí vyhlášených ve Sbírce zákonů a mezinárodních smluv, pro zaměstnance stejná nebo vyšší, postupuje podle § 112 zákona č. 262/2006 Sb., ve znění účinném přede dnem nabytí účinnosti tohoto zákona, a nařízení vlády č. 567/2006 Sb., ve znění pozdějších předpisů.</w:t>
      </w:r>
    </w:p>
    <w:p w14:paraId="4CBE9D45" w14:textId="77777777" w:rsidR="00054062" w:rsidRPr="00054062" w:rsidRDefault="00054062" w:rsidP="00054062">
      <w:r w:rsidRPr="00054062">
        <w:t>5. Ode dne nabytí účinnosti tohoto zákona do dne 31. prosince 2024 se pro účely vymezení ztíženého pracovního prostředí, zjištění výše příplatku za práci ve ztíženém pracovním prostředí a podmínek pro jeho poskytování postupuje podle § 117 a 128 zákona č. 262/2006 Sb., ve znění účinném přede dnem nabytí účinnosti tohoto zákona, nařízení vlády č. 567/2006 Sb. a nařízení vlády č. 341/2017 Sb., o platových poměrech zaměstnanců ve veřejných službách a správě, ve znění pozdějších předpisů.</w:t>
      </w:r>
    </w:p>
    <w:p w14:paraId="47A43329" w14:textId="77777777" w:rsidR="00054062" w:rsidRPr="00054062" w:rsidRDefault="00054062" w:rsidP="00054062">
      <w:r w:rsidRPr="00054062">
        <w:t xml:space="preserve">6. Výše náhrady za ztrátu na výdělku po skončení pracovní neschopnosti nebo při uznání invalidity se podle § </w:t>
      </w:r>
      <w:proofErr w:type="spellStart"/>
      <w:r w:rsidRPr="00054062">
        <w:t>271b</w:t>
      </w:r>
      <w:proofErr w:type="spellEnd"/>
      <w:r w:rsidRPr="00054062">
        <w:t xml:space="preserve"> odst. 3 zákona č. 262/</w:t>
      </w:r>
      <w:proofErr w:type="gramStart"/>
      <w:r w:rsidRPr="00054062">
        <w:t>2006  Sb.</w:t>
      </w:r>
      <w:proofErr w:type="gramEnd"/>
      <w:r w:rsidRPr="00054062">
        <w:t>, ve znění účinném od 1. ledna 2025, upraví i zaměstnancům, kterým náhrada příslušela přede dnem 1. ledna 2025, je-li to pro zaměstnance příznivější.</w:t>
      </w:r>
    </w:p>
    <w:p w14:paraId="014B9699" w14:textId="77777777" w:rsidR="00054062" w:rsidRPr="00054062" w:rsidRDefault="00054062" w:rsidP="00054062">
      <w:r w:rsidRPr="00054062">
        <w:t xml:space="preserve">7. Pokud byla realizace smluvního plnění podle § </w:t>
      </w:r>
      <w:proofErr w:type="spellStart"/>
      <w:r w:rsidRPr="00054062">
        <w:t>324a</w:t>
      </w:r>
      <w:proofErr w:type="spellEnd"/>
      <w:r w:rsidRPr="00054062">
        <w:t xml:space="preserve"> odst. 1 zahájena přede dnem účinnosti tohoto zákona, neručí ručitel za mzdové nároky podle § </w:t>
      </w:r>
      <w:proofErr w:type="spellStart"/>
      <w:r w:rsidRPr="00054062">
        <w:t>324a</w:t>
      </w:r>
      <w:proofErr w:type="spellEnd"/>
      <w:r w:rsidRPr="00054062">
        <w:t xml:space="preserve"> odst. 1 také tehdy, pokud mu poddodavatel zpřístupnil potvrzení podle § </w:t>
      </w:r>
      <w:proofErr w:type="spellStart"/>
      <w:r w:rsidRPr="00054062">
        <w:t>324a</w:t>
      </w:r>
      <w:proofErr w:type="spellEnd"/>
      <w:r w:rsidRPr="00054062">
        <w:t xml:space="preserve"> odst. 9 nejpozději do 3 měsíců ode dne účinnosti tohoto zákona.</w:t>
      </w:r>
    </w:p>
    <w:p w14:paraId="4BDD11DF" w14:textId="77777777" w:rsidR="00054062" w:rsidRPr="00054062" w:rsidRDefault="00054062" w:rsidP="00054062">
      <w:pPr>
        <w:rPr>
          <w:b/>
          <w:bCs/>
        </w:rPr>
      </w:pPr>
      <w:r w:rsidRPr="00054062">
        <w:rPr>
          <w:b/>
          <w:bCs/>
        </w:rPr>
        <w:t>ČÁST DRUHÁ</w:t>
      </w:r>
      <w:r w:rsidRPr="00054062">
        <w:rPr>
          <w:b/>
          <w:bCs/>
        </w:rPr>
        <w:br/>
        <w:t>Změna zákona o kolektivním vyjednávání</w:t>
      </w:r>
    </w:p>
    <w:p w14:paraId="7B036AE1" w14:textId="77777777" w:rsidR="00054062" w:rsidRPr="00054062" w:rsidRDefault="00054062" w:rsidP="00054062">
      <w:pPr>
        <w:rPr>
          <w:b/>
          <w:bCs/>
        </w:rPr>
      </w:pPr>
      <w:r w:rsidRPr="00054062">
        <w:rPr>
          <w:b/>
          <w:bCs/>
        </w:rPr>
        <w:t>Čl. III</w:t>
      </w:r>
    </w:p>
    <w:p w14:paraId="4D28415C" w14:textId="77777777" w:rsidR="00054062" w:rsidRPr="00054062" w:rsidRDefault="00054062" w:rsidP="00054062">
      <w:r w:rsidRPr="00054062">
        <w:lastRenderedPageBreak/>
        <w:t>Zákon č. 2/1991 Sb., o kolektivním vyjednávání, ve znění zákona č. 519/1991 Sb., zákona č. 118/1995 Sb., zákona č. 155/1995 Sb., zákona č.  220/2000 Sb., zákona č. 151/2002 Sb., nálezu Ústavního soudu, vyhlášeného pod č.  199/2003 Sb., zákona č. 255/2005 Sb., zákona č. 112/2006 Sb., zákona č. 265/</w:t>
      </w:r>
      <w:proofErr w:type="gramStart"/>
      <w:r w:rsidRPr="00054062">
        <w:t>2006  Sb.</w:t>
      </w:r>
      <w:proofErr w:type="gramEnd"/>
      <w:r w:rsidRPr="00054062">
        <w:t>, zákona č. 189/2006 Sb., zákona č. 73/2011 Sb. a zákona č. 277/2019 Sb., se mění takto:</w:t>
      </w:r>
    </w:p>
    <w:p w14:paraId="1C603792" w14:textId="77777777" w:rsidR="00054062" w:rsidRPr="00054062" w:rsidRDefault="00054062" w:rsidP="00054062">
      <w:r w:rsidRPr="00054062">
        <w:t xml:space="preserve">1. V § 7 odst. 1 a v § 7 odst. 4 písm. a) a b) se slovo „Odvětvové“ zrušuje a za slovo „činností“ se vkládají slova „podle sdělení Českého statistického úřadu uveřejněného ve Sbírce zákonů a mezinárodních </w:t>
      </w:r>
      <w:proofErr w:type="spellStart"/>
      <w:r w:rsidRPr="00054062">
        <w:t>smluv</w:t>
      </w:r>
      <w:r w:rsidRPr="00054062">
        <w:rPr>
          <w:vertAlign w:val="superscript"/>
        </w:rPr>
        <w:t>4b</w:t>
      </w:r>
      <w:proofErr w:type="spellEnd"/>
      <w:r w:rsidRPr="00054062">
        <w:rPr>
          <w:vertAlign w:val="superscript"/>
        </w:rPr>
        <w:t>)</w:t>
      </w:r>
      <w:r w:rsidRPr="00054062">
        <w:t>“.</w:t>
      </w:r>
      <w:r w:rsidRPr="00054062">
        <w:br/>
        <w:t>Poznámka pod čarou č. </w:t>
      </w:r>
      <w:proofErr w:type="spellStart"/>
      <w:r w:rsidRPr="00054062">
        <w:t>4b</w:t>
      </w:r>
      <w:proofErr w:type="spellEnd"/>
      <w:r w:rsidRPr="00054062">
        <w:t xml:space="preserve"> zní:</w:t>
      </w:r>
    </w:p>
    <w:p w14:paraId="3240AB04" w14:textId="77777777" w:rsidR="00054062" w:rsidRPr="00054062" w:rsidRDefault="00054062" w:rsidP="00054062">
      <w:r w:rsidRPr="00054062">
        <w:pict w14:anchorId="15074695">
          <v:rect id="_x0000_i1044" style="width:191.65pt;height:0" o:hrpct="0" o:hrstd="t" o:hr="t" fillcolor="#a0a0a0" stroked="f"/>
        </w:pict>
      </w:r>
    </w:p>
    <w:tbl>
      <w:tblPr>
        <w:tblW w:w="10950" w:type="dxa"/>
        <w:tblCellMar>
          <w:left w:w="0" w:type="dxa"/>
          <w:right w:w="0" w:type="dxa"/>
        </w:tblCellMar>
        <w:tblLook w:val="04A0" w:firstRow="1" w:lastRow="0" w:firstColumn="1" w:lastColumn="0" w:noHBand="0" w:noVBand="1"/>
      </w:tblPr>
      <w:tblGrid>
        <w:gridCol w:w="534"/>
        <w:gridCol w:w="10416"/>
      </w:tblGrid>
      <w:tr w:rsidR="00054062" w:rsidRPr="00054062" w14:paraId="75C22397" w14:textId="77777777" w:rsidTr="00054062">
        <w:tc>
          <w:tcPr>
            <w:tcW w:w="0" w:type="auto"/>
            <w:shd w:val="clear" w:color="auto" w:fill="auto"/>
            <w:tcMar>
              <w:top w:w="45" w:type="dxa"/>
              <w:left w:w="120" w:type="dxa"/>
              <w:bottom w:w="0" w:type="dxa"/>
              <w:right w:w="120" w:type="dxa"/>
            </w:tcMar>
            <w:hideMark/>
          </w:tcPr>
          <w:p w14:paraId="75ED7D29" w14:textId="77777777" w:rsidR="00054062" w:rsidRPr="00054062" w:rsidRDefault="00054062" w:rsidP="00054062">
            <w:r w:rsidRPr="00054062">
              <w:t>„</w:t>
            </w:r>
            <w:proofErr w:type="spellStart"/>
            <w:proofErr w:type="gramStart"/>
            <w:r w:rsidRPr="00054062">
              <w:rPr>
                <w:vertAlign w:val="superscript"/>
              </w:rPr>
              <w:t>4b</w:t>
            </w:r>
            <w:proofErr w:type="spellEnd"/>
            <w:proofErr w:type="gramEnd"/>
            <w:r w:rsidRPr="00054062">
              <w:rPr>
                <w:vertAlign w:val="superscript"/>
              </w:rPr>
              <w:t>)</w:t>
            </w:r>
          </w:p>
        </w:tc>
        <w:tc>
          <w:tcPr>
            <w:tcW w:w="0" w:type="auto"/>
            <w:shd w:val="clear" w:color="auto" w:fill="auto"/>
            <w:tcMar>
              <w:top w:w="45" w:type="dxa"/>
              <w:left w:w="120" w:type="dxa"/>
              <w:bottom w:w="0" w:type="dxa"/>
              <w:right w:w="120" w:type="dxa"/>
            </w:tcMar>
            <w:hideMark/>
          </w:tcPr>
          <w:p w14:paraId="32E77D64" w14:textId="77777777" w:rsidR="00054062" w:rsidRPr="00054062" w:rsidRDefault="00054062" w:rsidP="00054062">
            <w:r w:rsidRPr="00054062">
              <w:t>Sdělení Českého statistického úřadu č.  244/2007 Sb., o zavedení Klasifikace ekonomických činností (CZ-</w:t>
            </w:r>
            <w:proofErr w:type="spellStart"/>
            <w:r w:rsidRPr="00054062">
              <w:t>NACE</w:t>
            </w:r>
            <w:proofErr w:type="spellEnd"/>
            <w:r w:rsidRPr="00054062">
              <w:t>).“.</w:t>
            </w:r>
          </w:p>
        </w:tc>
      </w:tr>
    </w:tbl>
    <w:p w14:paraId="33DC55E3" w14:textId="77777777" w:rsidR="00054062" w:rsidRPr="00054062" w:rsidRDefault="00054062" w:rsidP="00054062">
      <w:r w:rsidRPr="00054062">
        <w:t xml:space="preserve"> 2. V § </w:t>
      </w:r>
      <w:proofErr w:type="spellStart"/>
      <w:r w:rsidRPr="00054062">
        <w:t>7a</w:t>
      </w:r>
      <w:proofErr w:type="spellEnd"/>
      <w:r w:rsidRPr="00054062">
        <w:t xml:space="preserve"> se písmena a) a e) včetně poznámky pod čarou č. </w:t>
      </w:r>
      <w:proofErr w:type="spellStart"/>
      <w:r w:rsidRPr="00054062">
        <w:t>4d</w:t>
      </w:r>
      <w:proofErr w:type="spellEnd"/>
      <w:r w:rsidRPr="00054062">
        <w:t xml:space="preserve"> zrušují.</w:t>
      </w:r>
      <w:r w:rsidRPr="00054062">
        <w:br/>
        <w:t>Dosavadní písmena b) až d) se označují jako písmena a) až c).</w:t>
      </w:r>
    </w:p>
    <w:p w14:paraId="26D7AD06" w14:textId="77777777" w:rsidR="00054062" w:rsidRPr="00054062" w:rsidRDefault="00054062" w:rsidP="00054062">
      <w:r w:rsidRPr="00054062">
        <w:t xml:space="preserve">3. V § </w:t>
      </w:r>
      <w:proofErr w:type="spellStart"/>
      <w:r w:rsidRPr="00054062">
        <w:t>7a</w:t>
      </w:r>
      <w:proofErr w:type="spellEnd"/>
      <w:r w:rsidRPr="00054062">
        <w:t xml:space="preserve"> písm. b) se číslo „20“ nahrazuje číslem „10“ a za slovo „zaměstnanců,“ se doplňuje slovo „nebo“.</w:t>
      </w:r>
    </w:p>
    <w:p w14:paraId="3B158490" w14:textId="77777777" w:rsidR="00054062" w:rsidRPr="00054062" w:rsidRDefault="00054062" w:rsidP="00054062">
      <w:r w:rsidRPr="00054062">
        <w:t xml:space="preserve">4. V § </w:t>
      </w:r>
      <w:proofErr w:type="spellStart"/>
      <w:r w:rsidRPr="00054062">
        <w:t>7a</w:t>
      </w:r>
      <w:proofErr w:type="spellEnd"/>
      <w:r w:rsidRPr="00054062">
        <w:t xml:space="preserve"> písm. c) se slovo </w:t>
      </w:r>
      <w:proofErr w:type="gramStart"/>
      <w:r w:rsidRPr="00054062">
        <w:t>„ ,</w:t>
      </w:r>
      <w:proofErr w:type="gramEnd"/>
      <w:r w:rsidRPr="00054062">
        <w:t xml:space="preserve"> nebo“ nahrazuje tečkou.</w:t>
      </w:r>
    </w:p>
    <w:p w14:paraId="438B69CB" w14:textId="77777777" w:rsidR="00054062" w:rsidRPr="00054062" w:rsidRDefault="00054062" w:rsidP="00054062">
      <w:pPr>
        <w:rPr>
          <w:b/>
          <w:bCs/>
        </w:rPr>
      </w:pPr>
      <w:r w:rsidRPr="00054062">
        <w:rPr>
          <w:b/>
          <w:bCs/>
        </w:rPr>
        <w:t>Čl. IV</w:t>
      </w:r>
    </w:p>
    <w:p w14:paraId="566676A6" w14:textId="77777777" w:rsidR="00054062" w:rsidRPr="00054062" w:rsidRDefault="00054062" w:rsidP="00054062">
      <w:pPr>
        <w:rPr>
          <w:b/>
          <w:bCs/>
        </w:rPr>
      </w:pPr>
      <w:r w:rsidRPr="00054062">
        <w:rPr>
          <w:b/>
          <w:bCs/>
        </w:rPr>
        <w:t>Přechodné ustanovení</w:t>
      </w:r>
    </w:p>
    <w:p w14:paraId="33E29958" w14:textId="77777777" w:rsidR="00054062" w:rsidRPr="00054062" w:rsidRDefault="00054062" w:rsidP="00054062">
      <w:r w:rsidRPr="00054062">
        <w:t xml:space="preserve">Ode dne nabytí účinnosti tohoto zákona jsou kolektivní smlouvy vyššího stupně, jejichž závaznost na další zaměstnavatele s převažující činností v odvětví byla rozšířena přede dnem nabytí účinnosti tohoto zákona, závazné pro zaměstnavatele s převažující činností, s výjimkami podle § </w:t>
      </w:r>
      <w:proofErr w:type="spellStart"/>
      <w:r w:rsidRPr="00054062">
        <w:t>7a</w:t>
      </w:r>
      <w:proofErr w:type="spellEnd"/>
      <w:r w:rsidRPr="00054062">
        <w:t xml:space="preserve"> zákona č. 2/</w:t>
      </w:r>
      <w:proofErr w:type="gramStart"/>
      <w:r w:rsidRPr="00054062">
        <w:t>1991  Sb.</w:t>
      </w:r>
      <w:proofErr w:type="gramEnd"/>
      <w:r w:rsidRPr="00054062">
        <w:t>, ve znění účinném ode dne nabytí účinnosti tohoto zákona.</w:t>
      </w:r>
    </w:p>
    <w:p w14:paraId="1721930C" w14:textId="77777777" w:rsidR="00054062" w:rsidRPr="00054062" w:rsidRDefault="00054062" w:rsidP="00054062">
      <w:pPr>
        <w:rPr>
          <w:b/>
          <w:bCs/>
        </w:rPr>
      </w:pPr>
      <w:r w:rsidRPr="00054062">
        <w:rPr>
          <w:b/>
          <w:bCs/>
        </w:rPr>
        <w:t>ČÁST TŘETÍ</w:t>
      </w:r>
      <w:r w:rsidRPr="00054062">
        <w:rPr>
          <w:b/>
          <w:bCs/>
        </w:rPr>
        <w:br/>
        <w:t>Změna zákona o daních z příjmů</w:t>
      </w:r>
    </w:p>
    <w:p w14:paraId="7E12F12C" w14:textId="77777777" w:rsidR="00054062" w:rsidRPr="00054062" w:rsidRDefault="00054062" w:rsidP="00054062">
      <w:pPr>
        <w:rPr>
          <w:b/>
          <w:bCs/>
        </w:rPr>
      </w:pPr>
      <w:r w:rsidRPr="00054062">
        <w:rPr>
          <w:b/>
          <w:bCs/>
        </w:rPr>
        <w:t>Čl. V</w:t>
      </w:r>
    </w:p>
    <w:p w14:paraId="37BB1F91" w14:textId="77777777" w:rsidR="00054062" w:rsidRPr="00054062" w:rsidRDefault="00054062" w:rsidP="00054062">
      <w:r w:rsidRPr="00054062">
        <w:t xml:space="preserve">V § </w:t>
      </w:r>
      <w:proofErr w:type="spellStart"/>
      <w:r w:rsidRPr="00054062">
        <w:t>21g</w:t>
      </w:r>
      <w:proofErr w:type="spellEnd"/>
      <w:r w:rsidRPr="00054062">
        <w:t xml:space="preserve"> odst. 1 zákona č. 586/1992 Sb., o daních z příjmů, ve znění zákona č. 267/2014 Sb. a zákona č. 609/2020 Sb., se slova „sazba minimální mzdy“ nahrazují slovy „minimální mzda“.</w:t>
      </w:r>
    </w:p>
    <w:p w14:paraId="20B6DDD0" w14:textId="77777777" w:rsidR="00054062" w:rsidRPr="00054062" w:rsidRDefault="00054062" w:rsidP="00054062">
      <w:pPr>
        <w:rPr>
          <w:b/>
          <w:bCs/>
        </w:rPr>
      </w:pPr>
      <w:r w:rsidRPr="00054062">
        <w:rPr>
          <w:b/>
          <w:bCs/>
        </w:rPr>
        <w:t>ČÁST ČTVRTÁ</w:t>
      </w:r>
      <w:r w:rsidRPr="00054062">
        <w:rPr>
          <w:b/>
          <w:bCs/>
        </w:rPr>
        <w:br/>
        <w:t>Změna zákona o vysokých školách</w:t>
      </w:r>
    </w:p>
    <w:p w14:paraId="226829C4" w14:textId="77777777" w:rsidR="00054062" w:rsidRPr="00054062" w:rsidRDefault="00054062" w:rsidP="00054062">
      <w:pPr>
        <w:rPr>
          <w:b/>
          <w:bCs/>
        </w:rPr>
      </w:pPr>
      <w:r w:rsidRPr="00054062">
        <w:rPr>
          <w:b/>
          <w:bCs/>
        </w:rPr>
        <w:t>Čl. VI</w:t>
      </w:r>
    </w:p>
    <w:p w14:paraId="1116F655" w14:textId="77777777" w:rsidR="00054062" w:rsidRPr="00054062" w:rsidRDefault="00054062" w:rsidP="00054062">
      <w:r w:rsidRPr="00054062">
        <w:t>V § 91 odst. 3 zákona č. 111/1998 Sb., o vysokých školách a o změně a doplnění dalších zákonů (zákon o vysokých školách), ve znění zákona č. 552/2005 Sb., zákona č. 161/2006 Sb., zákona č. 165/2006 Sb., zákona č. 261/</w:t>
      </w:r>
      <w:proofErr w:type="gramStart"/>
      <w:r w:rsidRPr="00054062">
        <w:t>2007  Sb.</w:t>
      </w:r>
      <w:proofErr w:type="gramEnd"/>
      <w:r w:rsidRPr="00054062">
        <w:t>, zákona č. 110/2009 Sb., zákona č. 137/2016 Sb. a zákona č. 200/2017 Sb., se slova „základní sazby“ a slova „za měsíc“ zrušují a za slova „čtvrtině výše“ se vkládá slovo „měsíční“.</w:t>
      </w:r>
    </w:p>
    <w:p w14:paraId="38F4E236" w14:textId="77777777" w:rsidR="00054062" w:rsidRPr="00054062" w:rsidRDefault="00054062" w:rsidP="00054062">
      <w:pPr>
        <w:rPr>
          <w:b/>
          <w:bCs/>
        </w:rPr>
      </w:pPr>
      <w:r w:rsidRPr="00054062">
        <w:rPr>
          <w:b/>
          <w:bCs/>
        </w:rPr>
        <w:t>ČÁST PÁTÁ</w:t>
      </w:r>
      <w:r w:rsidRPr="00054062">
        <w:rPr>
          <w:b/>
          <w:bCs/>
        </w:rPr>
        <w:br/>
        <w:t>Změna zákona o pobytu cizinců na území České republiky</w:t>
      </w:r>
    </w:p>
    <w:p w14:paraId="25970876" w14:textId="77777777" w:rsidR="00054062" w:rsidRPr="00054062" w:rsidRDefault="00054062" w:rsidP="00054062">
      <w:pPr>
        <w:rPr>
          <w:b/>
          <w:bCs/>
        </w:rPr>
      </w:pPr>
      <w:r w:rsidRPr="00054062">
        <w:rPr>
          <w:b/>
          <w:bCs/>
        </w:rPr>
        <w:t>Čl. VII</w:t>
      </w:r>
    </w:p>
    <w:p w14:paraId="2E2C5E5A" w14:textId="77777777" w:rsidR="00054062" w:rsidRPr="00054062" w:rsidRDefault="00054062" w:rsidP="00054062">
      <w:r w:rsidRPr="00054062">
        <w:lastRenderedPageBreak/>
        <w:t xml:space="preserve">V § </w:t>
      </w:r>
      <w:proofErr w:type="spellStart"/>
      <w:r w:rsidRPr="00054062">
        <w:t>42g</w:t>
      </w:r>
      <w:proofErr w:type="spellEnd"/>
      <w:r w:rsidRPr="00054062">
        <w:t xml:space="preserve"> odst. 2 písm. b) zákona č. 326/1999 Sb., o pobytu cizinců na území České republiky a o změně některých zákonů, ve znění zákona č.  382/2008 Sb., zákona č. 427/2010 Sb., zákona č. 101/2014 Sb., zákona č. 314/</w:t>
      </w:r>
      <w:proofErr w:type="gramStart"/>
      <w:r w:rsidRPr="00054062">
        <w:t>2015  Sb.</w:t>
      </w:r>
      <w:proofErr w:type="gramEnd"/>
      <w:r w:rsidRPr="00054062">
        <w:t>, zákona č. 222/2017 Sb., zákona č. 176/2019 Sb. a zákona č. 173/2023 Sb., se slova „základní sazba“ zrušují a slovo „mzdy“ se nahrazuje slovem „mzda“.</w:t>
      </w:r>
    </w:p>
    <w:p w14:paraId="772C611C" w14:textId="77777777" w:rsidR="00054062" w:rsidRPr="00054062" w:rsidRDefault="00054062" w:rsidP="00054062">
      <w:pPr>
        <w:rPr>
          <w:b/>
          <w:bCs/>
        </w:rPr>
      </w:pPr>
      <w:r w:rsidRPr="00054062">
        <w:rPr>
          <w:b/>
          <w:bCs/>
        </w:rPr>
        <w:t>ČÁST ŠESTÁ</w:t>
      </w:r>
      <w:r w:rsidRPr="00054062">
        <w:rPr>
          <w:b/>
          <w:bCs/>
        </w:rPr>
        <w:br/>
        <w:t>Změna exekučního řádu</w:t>
      </w:r>
    </w:p>
    <w:p w14:paraId="7C9654C5" w14:textId="77777777" w:rsidR="00054062" w:rsidRPr="00054062" w:rsidRDefault="00054062" w:rsidP="00054062">
      <w:pPr>
        <w:rPr>
          <w:b/>
          <w:bCs/>
        </w:rPr>
      </w:pPr>
      <w:r w:rsidRPr="00054062">
        <w:rPr>
          <w:b/>
          <w:bCs/>
        </w:rPr>
        <w:t>Čl. VIII</w:t>
      </w:r>
    </w:p>
    <w:p w14:paraId="2E3F1575" w14:textId="77777777" w:rsidR="00054062" w:rsidRPr="00054062" w:rsidRDefault="00054062" w:rsidP="00054062">
      <w:r w:rsidRPr="00054062">
        <w:t>V § 67 odst. 1 písm. a) zákona č. 120/2001 Sb., o soudních exekutorech a exekuční činnosti (exekuční řád) a o změně dalších zákonů, ve znění zákona č. 377/2005 Sb., zákona č. 7/2009 Sb., zákona č. 409/2010 Sb. a zákona č. 286/2021 Sb., se slova „základní sazbu minimální mzdy za měsíc“ nahrazují slovy „měsíční minimální mzdu“.</w:t>
      </w:r>
    </w:p>
    <w:p w14:paraId="45270823" w14:textId="77777777" w:rsidR="00054062" w:rsidRPr="00054062" w:rsidRDefault="00054062" w:rsidP="00054062">
      <w:pPr>
        <w:rPr>
          <w:b/>
          <w:bCs/>
        </w:rPr>
      </w:pPr>
      <w:r w:rsidRPr="00054062">
        <w:rPr>
          <w:b/>
          <w:bCs/>
        </w:rPr>
        <w:t>ČÁST SEDMÁ</w:t>
      </w:r>
      <w:r w:rsidRPr="00054062">
        <w:rPr>
          <w:b/>
          <w:bCs/>
        </w:rPr>
        <w:br/>
        <w:t>Změna zákona o služebním poměru příslušníků bezpečnostních sborů</w:t>
      </w:r>
    </w:p>
    <w:p w14:paraId="0570105E" w14:textId="77777777" w:rsidR="00054062" w:rsidRPr="00054062" w:rsidRDefault="00054062" w:rsidP="00054062">
      <w:pPr>
        <w:rPr>
          <w:b/>
          <w:bCs/>
        </w:rPr>
      </w:pPr>
      <w:r w:rsidRPr="00054062">
        <w:rPr>
          <w:b/>
          <w:bCs/>
        </w:rPr>
        <w:t>Čl. IX</w:t>
      </w:r>
    </w:p>
    <w:p w14:paraId="37309DF9" w14:textId="77777777" w:rsidR="00054062" w:rsidRPr="00054062" w:rsidRDefault="00054062" w:rsidP="00054062">
      <w:r w:rsidRPr="00054062">
        <w:t>Zákon č. 361/2003 Sb., o služebním poměru příslušníků bezpečnostních sborů, ve znění zákona č. 186/2004 Sb., zákona č. 436/2004 Sb., zákona č. 586/2004 Sb., zákona č. 626/2004 Sb., zákona č. 169/2005 Sb., zákona č. 253/2005 Sb., zákona č. 413/2005  Sb., zákona č. 530/2005 Sb., zákona č. 189/2006 Sb., zákona č. 531/2006 Sb., zákona č. 261/2007  Sb., zákona č. 305/2008 Sb., zákona č. 306/2008 Sb., zákona č. 326/2009 Sb., zákona č. 341/2011  Sb., zákona č. 375/2011 Sb., zákona č. 470/2011 Sb., zákona č. 167/2012 Sb., zákona č. 399/2012  Sb., zákona č. 428/2012 Sb., zákona č. 303/2013 Sb., zákona č. 204/2015 Sb., zákona č. 377/2015  Sb., zákona č. 298/2016 Sb., zákona č. 148/2017 Sb., zákona č. 183/2017 Sb., zákona č. 247/2017  Sb., zákona č. 310/2017 Sb., zákona č. 181/2018 Sb., zákona č. 235/2018 Sb., zákona č. 32/2019  Sb., zákona č. 163/2019 Sb., zákona č. 277/2019 Sb., zákona č. 330/2021 Sb., zákona č. 172/2022  Sb., zákona č. 432/2022 Sb., zákona č. 281/2023 Sb. a zákona č. 29/2024 Sb., se mění takto:</w:t>
      </w:r>
    </w:p>
    <w:p w14:paraId="5F29194B" w14:textId="77777777" w:rsidR="00054062" w:rsidRPr="00054062" w:rsidRDefault="00054062" w:rsidP="00054062">
      <w:r w:rsidRPr="00054062">
        <w:t>1. § 199 včetně nadpisu zní:</w:t>
      </w:r>
    </w:p>
    <w:p w14:paraId="46BC4928" w14:textId="77777777" w:rsidR="00054062" w:rsidRPr="00054062" w:rsidRDefault="00054062" w:rsidP="00054062">
      <w:pPr>
        <w:rPr>
          <w:b/>
          <w:bCs/>
        </w:rPr>
      </w:pPr>
      <w:r w:rsidRPr="00054062">
        <w:rPr>
          <w:b/>
          <w:bCs/>
        </w:rPr>
        <w:t>„§ 199</w:t>
      </w:r>
    </w:p>
    <w:p w14:paraId="404F677C" w14:textId="77777777" w:rsidR="00054062" w:rsidRPr="00054062" w:rsidRDefault="00054062" w:rsidP="00054062">
      <w:pPr>
        <w:rPr>
          <w:b/>
          <w:bCs/>
        </w:rPr>
      </w:pPr>
      <w:r w:rsidRPr="00054062">
        <w:rPr>
          <w:b/>
          <w:bCs/>
        </w:rPr>
        <w:t>Kolektivní dohoda</w:t>
      </w:r>
    </w:p>
    <w:p w14:paraId="4141E5BA" w14:textId="77777777" w:rsidR="00054062" w:rsidRPr="00054062" w:rsidRDefault="00054062" w:rsidP="00054062">
      <w:r w:rsidRPr="00054062">
        <w:t>(1) Za účelem zlepšení podmínek výkonu služby příslušníků, zejména zdravotních, sociálních a kulturních, může být uzavřena kolektivní dohoda. Kolektivní dohodu může za příslušníky uzavřít pouze odborová organizace působící v bezpečnostním sboru.</w:t>
      </w:r>
    </w:p>
    <w:p w14:paraId="1816D6B5" w14:textId="77777777" w:rsidR="00054062" w:rsidRPr="00054062" w:rsidRDefault="00054062" w:rsidP="00054062">
      <w:r w:rsidRPr="00054062">
        <w:t xml:space="preserve">(2) Na platnost a účinnost kolektivní dohody se použijí § 26 až 28 zákoníku práce přiměřeně. Na postup při uzavírání kolektivní dohody se použije § 8 a na řešení kolektivních sporů § 10 až 15 zákona o kolektivním </w:t>
      </w:r>
      <w:proofErr w:type="spellStart"/>
      <w:r w:rsidRPr="00054062">
        <w:t>vyjednávání</w:t>
      </w:r>
      <w:r w:rsidRPr="00054062">
        <w:rPr>
          <w:vertAlign w:val="superscript"/>
        </w:rPr>
        <w:t>83</w:t>
      </w:r>
      <w:proofErr w:type="spellEnd"/>
      <w:r w:rsidRPr="00054062">
        <w:rPr>
          <w:vertAlign w:val="superscript"/>
        </w:rPr>
        <w:t>)</w:t>
      </w:r>
      <w:r w:rsidRPr="00054062">
        <w:t> přiměřeně s tím, že</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72E67252" w14:textId="77777777" w:rsidTr="00054062">
        <w:tc>
          <w:tcPr>
            <w:tcW w:w="0" w:type="auto"/>
            <w:shd w:val="clear" w:color="auto" w:fill="auto"/>
            <w:tcMar>
              <w:top w:w="45" w:type="dxa"/>
              <w:left w:w="120" w:type="dxa"/>
              <w:bottom w:w="0" w:type="dxa"/>
              <w:right w:w="120" w:type="dxa"/>
            </w:tcMar>
            <w:hideMark/>
          </w:tcPr>
          <w:p w14:paraId="3F3791D4"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51E25512" w14:textId="77777777" w:rsidR="00054062" w:rsidRPr="00054062" w:rsidRDefault="00054062" w:rsidP="00054062">
            <w:r w:rsidRPr="00054062">
              <w:t>za podnikovou kolektivní smlouvu se považuje kolektivní dohoda uzavřená mezi bezpečnostním sborem nebo více bezpečnostními sbory a odborovou organizací nebo více odborovými organizacemi,</w:t>
            </w:r>
          </w:p>
        </w:tc>
      </w:tr>
      <w:tr w:rsidR="00054062" w:rsidRPr="00054062" w14:paraId="26C0D3E1" w14:textId="77777777" w:rsidTr="00054062">
        <w:tc>
          <w:tcPr>
            <w:tcW w:w="0" w:type="auto"/>
            <w:shd w:val="clear" w:color="auto" w:fill="auto"/>
            <w:tcMar>
              <w:top w:w="45" w:type="dxa"/>
              <w:left w:w="120" w:type="dxa"/>
              <w:bottom w:w="0" w:type="dxa"/>
              <w:right w:w="120" w:type="dxa"/>
            </w:tcMar>
            <w:hideMark/>
          </w:tcPr>
          <w:p w14:paraId="0DBCAB61"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1A0757D2" w14:textId="77777777" w:rsidR="00054062" w:rsidRPr="00054062" w:rsidRDefault="00054062" w:rsidP="00054062">
            <w:r w:rsidRPr="00054062">
              <w:t>za kolektivní smlouvu vyššího stupně se považuje kolektivní dohoda uzavřená mezi vládou a odborovou organizací nebo odborovými organizacemi a</w:t>
            </w:r>
          </w:p>
        </w:tc>
      </w:tr>
      <w:tr w:rsidR="00054062" w:rsidRPr="00054062" w14:paraId="77F110E9" w14:textId="77777777" w:rsidTr="00054062">
        <w:tc>
          <w:tcPr>
            <w:tcW w:w="0" w:type="auto"/>
            <w:shd w:val="clear" w:color="auto" w:fill="auto"/>
            <w:tcMar>
              <w:top w:w="45" w:type="dxa"/>
              <w:left w:w="120" w:type="dxa"/>
              <w:bottom w:w="0" w:type="dxa"/>
              <w:right w:w="120" w:type="dxa"/>
            </w:tcMar>
            <w:hideMark/>
          </w:tcPr>
          <w:p w14:paraId="4E8D283E" w14:textId="77777777" w:rsidR="00054062" w:rsidRPr="00054062" w:rsidRDefault="00054062" w:rsidP="00054062">
            <w:r w:rsidRPr="00054062">
              <w:lastRenderedPageBreak/>
              <w:t>c)</w:t>
            </w:r>
          </w:p>
        </w:tc>
        <w:tc>
          <w:tcPr>
            <w:tcW w:w="0" w:type="auto"/>
            <w:shd w:val="clear" w:color="auto" w:fill="auto"/>
            <w:tcMar>
              <w:top w:w="45" w:type="dxa"/>
              <w:left w:w="120" w:type="dxa"/>
              <w:bottom w:w="0" w:type="dxa"/>
              <w:right w:w="120" w:type="dxa"/>
            </w:tcMar>
            <w:hideMark/>
          </w:tcPr>
          <w:p w14:paraId="184DB3A2" w14:textId="77777777" w:rsidR="00054062" w:rsidRPr="00054062" w:rsidRDefault="00054062" w:rsidP="00054062">
            <w:r w:rsidRPr="00054062">
              <w:t>vyhlášení stávky nebo výluky není při řešení kolektivního sporu přípustné.</w:t>
            </w:r>
          </w:p>
        </w:tc>
      </w:tr>
    </w:tbl>
    <w:p w14:paraId="7622AA49" w14:textId="77777777" w:rsidR="00054062" w:rsidRPr="00054062" w:rsidRDefault="00054062" w:rsidP="00054062">
      <w:r w:rsidRPr="00054062">
        <w:t>(3) Kolektivní dohoda je závazná pro své strany. Kolektivní dohoda podle odstavce 2 písm. a) je závazná také pro všechny příslušníky bezpečnostního sboru, který je stranou kolektivní dohody. Kolektivní dohoda podle odstavce 2 písm. b) je závazná také pro všechny bezpečnostní sbory a pro všechny příslušníky bezpečnostních sborů.</w:t>
      </w:r>
    </w:p>
    <w:p w14:paraId="2AEBA53D" w14:textId="77777777" w:rsidR="00054062" w:rsidRPr="00054062" w:rsidRDefault="00054062" w:rsidP="00054062">
      <w:r w:rsidRPr="00054062">
        <w:t>(4) V kolektivní dohodě je možné upravit vzájemná práva a povinnosti jejích stran. K ujednáním omezujícím práva odborové organizace stanovená tímto zákonem se nepřihlíží.“.</w:t>
      </w:r>
    </w:p>
    <w:p w14:paraId="2D2ECC3C" w14:textId="77777777" w:rsidR="00054062" w:rsidRPr="00054062" w:rsidRDefault="00054062" w:rsidP="00054062">
      <w:r w:rsidRPr="00054062">
        <w:t xml:space="preserve">2. Za § 199 se vkládá nový § </w:t>
      </w:r>
      <w:proofErr w:type="spellStart"/>
      <w:r w:rsidRPr="00054062">
        <w:t>199a</w:t>
      </w:r>
      <w:proofErr w:type="spellEnd"/>
      <w:r w:rsidRPr="00054062">
        <w:t>, který včetně nadpisu zní:</w:t>
      </w:r>
    </w:p>
    <w:p w14:paraId="775DE0AD" w14:textId="77777777" w:rsidR="00054062" w:rsidRPr="00054062" w:rsidRDefault="00054062" w:rsidP="00054062">
      <w:pPr>
        <w:rPr>
          <w:b/>
          <w:bCs/>
        </w:rPr>
      </w:pPr>
      <w:r w:rsidRPr="00054062">
        <w:rPr>
          <w:b/>
          <w:bCs/>
        </w:rPr>
        <w:t xml:space="preserve">„§ </w:t>
      </w:r>
      <w:proofErr w:type="spellStart"/>
      <w:r w:rsidRPr="00054062">
        <w:rPr>
          <w:b/>
          <w:bCs/>
        </w:rPr>
        <w:t>199a</w:t>
      </w:r>
      <w:proofErr w:type="spellEnd"/>
    </w:p>
    <w:p w14:paraId="6781469B" w14:textId="77777777" w:rsidR="00054062" w:rsidRPr="00054062" w:rsidRDefault="00054062" w:rsidP="00054062">
      <w:pPr>
        <w:rPr>
          <w:b/>
          <w:bCs/>
        </w:rPr>
      </w:pPr>
      <w:r w:rsidRPr="00054062">
        <w:rPr>
          <w:b/>
          <w:bCs/>
        </w:rPr>
        <w:t>Zvláštní postup při uzavírání kolektivní dohody</w:t>
      </w:r>
    </w:p>
    <w:p w14:paraId="657E8897" w14:textId="77777777" w:rsidR="00054062" w:rsidRPr="00054062" w:rsidRDefault="00054062" w:rsidP="00054062">
      <w:r w:rsidRPr="00054062">
        <w:t>(1) Působí-li v bezpečnostním sboru více odborových organizací, je bezpečnostní sbor povinen jednat o uzavření kolektivní dohody se všemi takovými odborovými organizacemi; odborové organizace vystupují a jednají s právními důsledky pro všechny příslušníky společně a ve vzájemné shodě, nedohodnou-li se mezi sebou a bezpečnostním sborem jinak.</w:t>
      </w:r>
    </w:p>
    <w:p w14:paraId="424AF25B" w14:textId="77777777" w:rsidR="00054062" w:rsidRPr="00054062" w:rsidRDefault="00054062" w:rsidP="00054062">
      <w:r w:rsidRPr="00054062">
        <w:t>(2) Jestliže se odborové organizace neshodnou ve lhůtě 30 dnů od zahájení vzájemných jednání na postupu podle odstavce 1, jsou povinny o této skutečnosti bezpečnostní sbor bez odkladu informovat. Bezpečnostní sbor je oprávněn uzavřít kolektivní dohodu s odborovou organizací nebo více odborovými organizacemi, jež mají dohromady největší počet členů, kteří jsou příslušníky tohoto bezpečnostního sboru, pokud</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04C23375" w14:textId="77777777" w:rsidTr="00054062">
        <w:tc>
          <w:tcPr>
            <w:tcW w:w="0" w:type="auto"/>
            <w:shd w:val="clear" w:color="auto" w:fill="auto"/>
            <w:tcMar>
              <w:top w:w="45" w:type="dxa"/>
              <w:left w:w="120" w:type="dxa"/>
              <w:bottom w:w="0" w:type="dxa"/>
              <w:right w:w="120" w:type="dxa"/>
            </w:tcMar>
            <w:hideMark/>
          </w:tcPr>
          <w:p w14:paraId="50405D4E"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504867C8" w14:textId="77777777" w:rsidR="00054062" w:rsidRPr="00054062" w:rsidRDefault="00054062" w:rsidP="00054062">
            <w:r w:rsidRPr="00054062">
              <w:t>bezpečnostní sbor po marném uplynutí lhůty určené pro nalezení shody mezi odborovými organizacemi na postupu podle odstavce 1 zveřejnil způsobem u něj obvyklým a dostupným všem příslušníkům, se kterou odborovou organizací nebo více odborovými organizacemi hodlá uzavřít kolektivní dohodu; oznámení může být učiněno i prostřednictvím služebních adres elektronické pošty zřízených příslušníkům bezpečnostním sborem nebo vyvěšením na úřední desce bezpečnostního sboru,</w:t>
            </w:r>
          </w:p>
        </w:tc>
      </w:tr>
      <w:tr w:rsidR="00054062" w:rsidRPr="00054062" w14:paraId="17BEABEA" w14:textId="77777777" w:rsidTr="00054062">
        <w:tc>
          <w:tcPr>
            <w:tcW w:w="0" w:type="auto"/>
            <w:shd w:val="clear" w:color="auto" w:fill="auto"/>
            <w:tcMar>
              <w:top w:w="45" w:type="dxa"/>
              <w:left w:w="120" w:type="dxa"/>
              <w:bottom w:w="0" w:type="dxa"/>
              <w:right w:w="120" w:type="dxa"/>
            </w:tcMar>
            <w:hideMark/>
          </w:tcPr>
          <w:p w14:paraId="293CD424"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1DA32B3E" w14:textId="77777777" w:rsidR="00054062" w:rsidRPr="00054062" w:rsidRDefault="00054062" w:rsidP="00054062">
            <w:r w:rsidRPr="00054062">
              <w:t>uplynula lhůta 30 dnů ode dne oznámení bezpečnostního sboru podle písmene a) a</w:t>
            </w:r>
          </w:p>
        </w:tc>
      </w:tr>
      <w:tr w:rsidR="00054062" w:rsidRPr="00054062" w14:paraId="2EE0A4F4" w14:textId="77777777" w:rsidTr="00054062">
        <w:tc>
          <w:tcPr>
            <w:tcW w:w="0" w:type="auto"/>
            <w:shd w:val="clear" w:color="auto" w:fill="auto"/>
            <w:tcMar>
              <w:top w:w="45" w:type="dxa"/>
              <w:left w:w="120" w:type="dxa"/>
              <w:bottom w:w="0" w:type="dxa"/>
              <w:right w:w="120" w:type="dxa"/>
            </w:tcMar>
            <w:hideMark/>
          </w:tcPr>
          <w:p w14:paraId="08D5E0F1" w14:textId="77777777" w:rsidR="00054062" w:rsidRPr="00054062" w:rsidRDefault="00054062" w:rsidP="00054062">
            <w:r w:rsidRPr="00054062">
              <w:t>c)</w:t>
            </w:r>
          </w:p>
        </w:tc>
        <w:tc>
          <w:tcPr>
            <w:tcW w:w="0" w:type="auto"/>
            <w:shd w:val="clear" w:color="auto" w:fill="auto"/>
            <w:tcMar>
              <w:top w:w="45" w:type="dxa"/>
              <w:left w:w="120" w:type="dxa"/>
              <w:bottom w:w="0" w:type="dxa"/>
              <w:right w:w="120" w:type="dxa"/>
            </w:tcMar>
            <w:hideMark/>
          </w:tcPr>
          <w:p w14:paraId="1023221E" w14:textId="77777777" w:rsidR="00054062" w:rsidRPr="00054062" w:rsidRDefault="00054062" w:rsidP="00054062">
            <w:r w:rsidRPr="00054062">
              <w:t>příslušníci neprojeví nesouhlas s postupem uvedeným v oznámení bezpečnostního sboru způsobem podle odstavce 3.</w:t>
            </w:r>
          </w:p>
        </w:tc>
      </w:tr>
    </w:tbl>
    <w:p w14:paraId="7B24E620" w14:textId="77777777" w:rsidR="00054062" w:rsidRPr="00054062" w:rsidRDefault="00054062" w:rsidP="00054062">
      <w:r w:rsidRPr="00054062">
        <w:t>(3) Kolektivní dohoda podle odstavce 2 nemůže být uzavřena, pokud nadpoloviční většina příslušníků bezpečnostního sboru ve lhůtě 30 dnů ode dne oznámení bezpečnostního sboru podle odstavce 2 písm. a) písemně prohlásí, že nesouhlasí s tímto postupem uzavírání kolektivní dohody, a toto prohlášení doručí bezpečnostnímu sboru.</w:t>
      </w:r>
    </w:p>
    <w:p w14:paraId="519D5063" w14:textId="77777777" w:rsidR="00054062" w:rsidRPr="00054062" w:rsidRDefault="00054062" w:rsidP="00054062">
      <w:r w:rsidRPr="00054062">
        <w:t>(4) Jestliže nadpoloviční většina příslušníků ve svém prohlášení podle odstavce 3 určí odborovou organizaci nebo více odborových organizací, s nimiž by měla být uzavřena kolektivní dohoda, je bezpečnostní sbor oprávněn uzavřít kolektivní dohodu s touto odborovou organizací nebo těmito více odborovými organizacemi.</w:t>
      </w:r>
    </w:p>
    <w:p w14:paraId="1B21BC0F" w14:textId="77777777" w:rsidR="00054062" w:rsidRPr="00054062" w:rsidRDefault="00054062" w:rsidP="00054062">
      <w:r w:rsidRPr="00054062">
        <w:t xml:space="preserve">(5) Ostatní odborové organizace, které nemají největší počet členů, kteří jsou příslušníky bezpečnostního sboru, nebo nebyly určeny podle odstavce 4 nadpoloviční většinou příslušníků v jejich prohlášení, mají právo na informaci o zahájení jednání o uzavření kolektivní dohody podle odstavce 2 nebo 4 a právo na projednání předloženého a závěrečného návrhu kolektivní dohody s </w:t>
      </w:r>
      <w:r w:rsidRPr="00054062">
        <w:lastRenderedPageBreak/>
        <w:t>bezpečnostním sborem. Bezpečnostní sbor je povinen projednat předložený návrh kolektivní dohody s ostatními odborovými organizacemi bez zbytečného odkladu, nejpozději však ve lhůtě 7 dnů od zahájení tohoto jednání. Závěrečný návrh kolektivní dohody je bezpečnostní sbor povinen s ostatními odborovými organizacemi projednat před uzavřením kolektivní dohody.</w:t>
      </w:r>
    </w:p>
    <w:p w14:paraId="783859F9" w14:textId="77777777" w:rsidR="00054062" w:rsidRPr="00054062" w:rsidRDefault="00054062" w:rsidP="00054062">
      <w:r w:rsidRPr="00054062">
        <w:t>(6) Není-li kolektivní dohoda uzavřena postupem podle odstavce 2 nebo 4 do 6 měsíců ode dne, kdy podle odstavce 2 písm. a) došlo k oznámení příslušníkům bezpečnostního sboru, nebo ode dne, kdy podle odstavců 3 a 4 bylo bezpečnostnímu sboru doručeno prohlášení příslušníků bezpečnostního sboru, právo bezpečnostního sboru uzavřít kolektivní dohodu podle odstavce 2 nebo 4 zaniká.“.</w:t>
      </w:r>
    </w:p>
    <w:p w14:paraId="24E08D16" w14:textId="77777777" w:rsidR="00054062" w:rsidRPr="00054062" w:rsidRDefault="00054062" w:rsidP="00054062">
      <w:pPr>
        <w:rPr>
          <w:b/>
          <w:bCs/>
        </w:rPr>
      </w:pPr>
      <w:r w:rsidRPr="00054062">
        <w:rPr>
          <w:b/>
          <w:bCs/>
        </w:rPr>
        <w:t>ČÁST OSMÁ</w:t>
      </w:r>
      <w:r w:rsidRPr="00054062">
        <w:rPr>
          <w:b/>
          <w:bCs/>
        </w:rPr>
        <w:br/>
        <w:t>Změna zákona o podmínkách získávání a uznávání odborné způsobilosti a specializované způsobilosti k výkonu zdravotnického povolání lékaře, zubního lékaře a farmaceuta</w:t>
      </w:r>
    </w:p>
    <w:p w14:paraId="5591408F" w14:textId="77777777" w:rsidR="00054062" w:rsidRPr="00054062" w:rsidRDefault="00054062" w:rsidP="00054062">
      <w:pPr>
        <w:rPr>
          <w:b/>
          <w:bCs/>
        </w:rPr>
      </w:pPr>
      <w:r w:rsidRPr="00054062">
        <w:rPr>
          <w:b/>
          <w:bCs/>
        </w:rPr>
        <w:t>Čl. X</w:t>
      </w:r>
    </w:p>
    <w:p w14:paraId="4066974C" w14:textId="77777777" w:rsidR="00054062" w:rsidRPr="00054062" w:rsidRDefault="00054062" w:rsidP="00054062">
      <w:r w:rsidRPr="00054062">
        <w:t>V zákoně č. 95/2004 Sb., o podmínkách získávání a uznávání odborné způsobilosti a specializované způsobilosti k výkonu zdravotnického povolání lékaře, zubního lékaře a farmaceuta, ve znění zákona č. 125/2005 Sb., zákona č.  124/2008 Sb., zákona č. 189/2008 Sb., zákona č. 227/2009 Sb., zákona č. 346/2011 Sb., zákona č. 375/2011 Sb., zákona č. 126/</w:t>
      </w:r>
      <w:proofErr w:type="gramStart"/>
      <w:r w:rsidRPr="00054062">
        <w:t>2016  Sb.</w:t>
      </w:r>
      <w:proofErr w:type="gramEnd"/>
      <w:r w:rsidRPr="00054062">
        <w:t xml:space="preserve">, zákona č. 67/2017 Sb., zákona č. 183/2017 Sb., zákona č. 201/2017 Sb., zákona č. 284/2018 Sb., zákona č. 176/2019 Sb., zákona č. 277/2019 Sb., zákona č. 371/2021  Sb. a zákona č. 168/2024 Sb., se za § 23 vkládají nové § </w:t>
      </w:r>
      <w:proofErr w:type="spellStart"/>
      <w:r w:rsidRPr="00054062">
        <w:t>23a</w:t>
      </w:r>
      <w:proofErr w:type="spellEnd"/>
      <w:r w:rsidRPr="00054062">
        <w:t xml:space="preserve"> a </w:t>
      </w:r>
      <w:proofErr w:type="spellStart"/>
      <w:r w:rsidRPr="00054062">
        <w:t>23b</w:t>
      </w:r>
      <w:proofErr w:type="spellEnd"/>
      <w:r w:rsidRPr="00054062">
        <w:t>, které znějí:</w:t>
      </w:r>
    </w:p>
    <w:p w14:paraId="3AC72749" w14:textId="77777777" w:rsidR="00054062" w:rsidRPr="00054062" w:rsidRDefault="00054062" w:rsidP="00054062">
      <w:pPr>
        <w:rPr>
          <w:b/>
          <w:bCs/>
        </w:rPr>
      </w:pPr>
      <w:r w:rsidRPr="00054062">
        <w:rPr>
          <w:b/>
          <w:bCs/>
        </w:rPr>
        <w:t xml:space="preserve">„§ </w:t>
      </w:r>
      <w:proofErr w:type="spellStart"/>
      <w:r w:rsidRPr="00054062">
        <w:rPr>
          <w:b/>
          <w:bCs/>
        </w:rPr>
        <w:t>23a</w:t>
      </w:r>
      <w:proofErr w:type="spellEnd"/>
    </w:p>
    <w:p w14:paraId="053AEBD9" w14:textId="77777777" w:rsidR="00054062" w:rsidRPr="00054062" w:rsidRDefault="00054062" w:rsidP="00054062">
      <w:r w:rsidRPr="00054062">
        <w:t>Zaměstnanci, který vykonává zdravotnické povolání lékaře, zubního lékaře nebo farmaceuta, přísluší od zaměstnavatele při zvyšování kvalifikace podle tohoto zákona nad rámec práv podle § 232 zákoníku práce též pracovní volno s náhradou mzdy nebo platu ve výši průměrného výdělku, a to v rozsahu nejméně</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67FC1CA5" w14:textId="77777777" w:rsidTr="00054062">
        <w:tc>
          <w:tcPr>
            <w:tcW w:w="0" w:type="auto"/>
            <w:shd w:val="clear" w:color="auto" w:fill="auto"/>
            <w:tcMar>
              <w:top w:w="45" w:type="dxa"/>
              <w:left w:w="120" w:type="dxa"/>
              <w:bottom w:w="0" w:type="dxa"/>
              <w:right w:w="120" w:type="dxa"/>
            </w:tcMar>
            <w:hideMark/>
          </w:tcPr>
          <w:p w14:paraId="40768C85"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1EF995FF" w14:textId="77777777" w:rsidR="00054062" w:rsidRPr="00054062" w:rsidRDefault="00054062" w:rsidP="00054062">
            <w:r w:rsidRPr="00054062">
              <w:t>5 pracovních dnů na přípravu a vykonání zkoušky po ukončeném vzdělávání v základním kmeni,</w:t>
            </w:r>
          </w:p>
        </w:tc>
      </w:tr>
      <w:tr w:rsidR="00054062" w:rsidRPr="00054062" w14:paraId="4F706A9D" w14:textId="77777777" w:rsidTr="00054062">
        <w:tc>
          <w:tcPr>
            <w:tcW w:w="0" w:type="auto"/>
            <w:shd w:val="clear" w:color="auto" w:fill="auto"/>
            <w:tcMar>
              <w:top w:w="45" w:type="dxa"/>
              <w:left w:w="120" w:type="dxa"/>
              <w:bottom w:w="0" w:type="dxa"/>
              <w:right w:w="120" w:type="dxa"/>
            </w:tcMar>
            <w:hideMark/>
          </w:tcPr>
          <w:p w14:paraId="4DE3CAF2"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36ED7A0F" w14:textId="77777777" w:rsidR="00054062" w:rsidRPr="00054062" w:rsidRDefault="00054062" w:rsidP="00054062">
            <w:r w:rsidRPr="00054062">
              <w:t>10 pracovních dnů na přípravu a vykonání atestační zkoušky.</w:t>
            </w:r>
          </w:p>
        </w:tc>
      </w:tr>
    </w:tbl>
    <w:p w14:paraId="26B6E8B8" w14:textId="77777777" w:rsidR="00054062" w:rsidRPr="00054062" w:rsidRDefault="00054062" w:rsidP="00054062">
      <w:pPr>
        <w:rPr>
          <w:b/>
          <w:bCs/>
        </w:rPr>
      </w:pPr>
      <w:r w:rsidRPr="00054062">
        <w:rPr>
          <w:b/>
          <w:bCs/>
        </w:rPr>
        <w:t xml:space="preserve">§ </w:t>
      </w:r>
      <w:proofErr w:type="spellStart"/>
      <w:r w:rsidRPr="00054062">
        <w:rPr>
          <w:b/>
          <w:bCs/>
        </w:rPr>
        <w:t>23b</w:t>
      </w:r>
      <w:proofErr w:type="spellEnd"/>
    </w:p>
    <w:p w14:paraId="520AB2F5" w14:textId="77777777" w:rsidR="00054062" w:rsidRPr="00054062" w:rsidRDefault="00054062" w:rsidP="00054062">
      <w:r w:rsidRPr="00054062">
        <w:t>Při vzdělávání, které je podle § 5 odst. 13 prohlubováním kvalifikace, je zaměstnavatel povinen umožnit přípravu a vykonání zkoušky zaměstnanci, který vykonává zdravotnické povolání lékaře, zubního lékaře nebo farmaceuta, a to v rozsahu nejméně</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21ED4682" w14:textId="77777777" w:rsidTr="00054062">
        <w:tc>
          <w:tcPr>
            <w:tcW w:w="0" w:type="auto"/>
            <w:shd w:val="clear" w:color="auto" w:fill="auto"/>
            <w:tcMar>
              <w:top w:w="45" w:type="dxa"/>
              <w:left w:w="120" w:type="dxa"/>
              <w:bottom w:w="0" w:type="dxa"/>
              <w:right w:w="120" w:type="dxa"/>
            </w:tcMar>
            <w:hideMark/>
          </w:tcPr>
          <w:p w14:paraId="7F805238"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78DF19CA" w14:textId="77777777" w:rsidR="00054062" w:rsidRPr="00054062" w:rsidRDefault="00054062" w:rsidP="00054062">
            <w:r w:rsidRPr="00054062">
              <w:t>5 pracovních dnů na přípravu a vykonání zkoušky po ukončeném vzdělávání v jiném než prvním základním kmeni,</w:t>
            </w:r>
          </w:p>
        </w:tc>
      </w:tr>
      <w:tr w:rsidR="00054062" w:rsidRPr="00054062" w14:paraId="1A99A415" w14:textId="77777777" w:rsidTr="00054062">
        <w:tc>
          <w:tcPr>
            <w:tcW w:w="0" w:type="auto"/>
            <w:shd w:val="clear" w:color="auto" w:fill="auto"/>
            <w:tcMar>
              <w:top w:w="45" w:type="dxa"/>
              <w:left w:w="120" w:type="dxa"/>
              <w:bottom w:w="0" w:type="dxa"/>
              <w:right w:w="120" w:type="dxa"/>
            </w:tcMar>
            <w:hideMark/>
          </w:tcPr>
          <w:p w14:paraId="26B6A0E6"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47476FD2" w14:textId="77777777" w:rsidR="00054062" w:rsidRPr="00054062" w:rsidRDefault="00054062" w:rsidP="00054062">
            <w:r w:rsidRPr="00054062">
              <w:t>10 pracovních dnů na přípravu a vykonání atestační zkoušky, kterou se ukončuje specializační vzdělávání v jiném než prvním specializačním oboru, do kterého byl zaměstnanec zařazen, nebo závěrečné zkoušky nástavbového oboru.“.</w:t>
            </w:r>
          </w:p>
        </w:tc>
      </w:tr>
    </w:tbl>
    <w:p w14:paraId="13387679" w14:textId="77777777" w:rsidR="00054062" w:rsidRPr="00054062" w:rsidRDefault="00054062" w:rsidP="00054062">
      <w:pPr>
        <w:rPr>
          <w:b/>
          <w:bCs/>
        </w:rPr>
      </w:pPr>
      <w:r w:rsidRPr="00054062">
        <w:rPr>
          <w:b/>
          <w:bCs/>
        </w:rPr>
        <w:t>ČÁST DEVÁTÁ</w:t>
      </w:r>
      <w:r w:rsidRPr="00054062">
        <w:rPr>
          <w:b/>
          <w:bCs/>
        </w:rPr>
        <w:br/>
        <w:t>Změna zákona o podmínkách získávám a uznávám způsobilosti k výkonu nelékařských zdravotnických povolání a k výkonu činností souvisejících s poskytováním zdravotní péče a o změně některých souvisejících zákonů (zákon o nelékařských zdravotnických povoláních)</w:t>
      </w:r>
    </w:p>
    <w:p w14:paraId="7825C650" w14:textId="77777777" w:rsidR="00054062" w:rsidRPr="00054062" w:rsidRDefault="00054062" w:rsidP="00054062">
      <w:pPr>
        <w:rPr>
          <w:b/>
          <w:bCs/>
        </w:rPr>
      </w:pPr>
      <w:r w:rsidRPr="00054062">
        <w:rPr>
          <w:b/>
          <w:bCs/>
        </w:rPr>
        <w:lastRenderedPageBreak/>
        <w:t>Čl. XI</w:t>
      </w:r>
    </w:p>
    <w:p w14:paraId="5C35DA68" w14:textId="77777777" w:rsidR="00054062" w:rsidRPr="00054062" w:rsidRDefault="00054062" w:rsidP="00054062">
      <w:r w:rsidRPr="00054062">
        <w:t>V § 60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189/</w:t>
      </w:r>
      <w:proofErr w:type="gramStart"/>
      <w:r w:rsidRPr="00054062">
        <w:t>2008  Sb.</w:t>
      </w:r>
      <w:proofErr w:type="gramEnd"/>
      <w:r w:rsidRPr="00054062">
        <w:t xml:space="preserve"> a zákona č. 201/2017 Sb., se za odstavec 2 vkládá nový odstavec 3, který zní:</w:t>
      </w:r>
    </w:p>
    <w:p w14:paraId="19089EA0" w14:textId="77777777" w:rsidR="00054062" w:rsidRPr="00054062" w:rsidRDefault="00054062" w:rsidP="00054062">
      <w:r w:rsidRPr="00054062">
        <w:t>„(3) Při specializačním vzdělávání zdravotnických pracovníků podle § 56 a 57, které je prohlubováním kvalifikace, je zaměstnavatel povinen umožnit přípravu a vykonání zkoušky zaměstnanci, který vykonává nelékařské zdravotnické povolání, a to v rozsahu nejméně 5 pracovních dnů na přípravu a vykonání atestační zkoušky.“.</w:t>
      </w:r>
    </w:p>
    <w:p w14:paraId="7ABA279A" w14:textId="77777777" w:rsidR="00054062" w:rsidRPr="00054062" w:rsidRDefault="00054062" w:rsidP="00054062">
      <w:r w:rsidRPr="00054062">
        <w:t>Dosavadní odstavec 3 se označuje jako odstavec 4.</w:t>
      </w:r>
    </w:p>
    <w:p w14:paraId="528E4A16" w14:textId="77777777" w:rsidR="00054062" w:rsidRPr="00054062" w:rsidRDefault="00054062" w:rsidP="00054062">
      <w:pPr>
        <w:rPr>
          <w:b/>
          <w:bCs/>
        </w:rPr>
      </w:pPr>
      <w:r w:rsidRPr="00054062">
        <w:rPr>
          <w:b/>
          <w:bCs/>
        </w:rPr>
        <w:t>ČÁST DESÁTÁ</w:t>
      </w:r>
      <w:r w:rsidRPr="00054062">
        <w:rPr>
          <w:b/>
          <w:bCs/>
        </w:rPr>
        <w:br/>
        <w:t>Změna zákona o zaměstnanosti</w:t>
      </w:r>
    </w:p>
    <w:p w14:paraId="37BD13AC" w14:textId="77777777" w:rsidR="00054062" w:rsidRPr="00054062" w:rsidRDefault="00054062" w:rsidP="00054062">
      <w:pPr>
        <w:rPr>
          <w:b/>
          <w:bCs/>
        </w:rPr>
      </w:pPr>
      <w:r w:rsidRPr="00054062">
        <w:rPr>
          <w:b/>
          <w:bCs/>
        </w:rPr>
        <w:t>Čl. XII</w:t>
      </w:r>
    </w:p>
    <w:p w14:paraId="6BA8739D" w14:textId="77777777" w:rsidR="00054062" w:rsidRPr="00054062" w:rsidRDefault="00054062" w:rsidP="00054062">
      <w:r w:rsidRPr="00054062">
        <w:t>Zákon č. 435/2004 Sb., o zaměstnanosti, ve znění zákona č. 168/2005 Sb., zákona č. 202/2005 Sb., zákona č. 253/2005 Sb., zákona č. 350/2005  Sb., zákona č. 382/2005 Sb., zákona č. 413/2005 Sb., zákona č. 428/2005 Sb., zákona č. 444/2005 Sb., zákona č. 495/2005 Sb., zákona č. 109/2006 Sb., zákona č. 112/2006 Sb., zákona č. 115/2006 Sb., zákona č. 161/2006 Sb., zákona č. 165/2006 Sb., zákona č. 214/2006 Sb., zákona č. 230/2006 Sb., zákona č. 264/2006 Sb., zákona č. 159/2007 Sb., zákona č. 181/2007 Sb., zákona č. 213/2007 Sb., zákona č. 261/2007 Sb., zákona č. 362/2007 Sb., zákona č. 379/2007 Sb., zákona č. 57/2008 Sb., zákona č. 124/2008 Sb., zákona č. 129/2008 Sb., zákona č. 306/2008 Sb., zákona č. 382/2008 Sb., zákona č. 479/2008 Sb., zákona č. 158/2009 Sb., zákona č. 223/2009 Sb., zákona č. 227/2009 Sb., zákona č. 281/2009 Sb., zákona č. 362/2009 Sb., zákona č. 149/2010 Sb., zákona č. 347/2010 Sb., zákona č. 427/2010 Sb., zákona č. 73/2011 Sb., zákona č. 364/2011 Sb., zákona č. 365/2011 Sb., zákona č. 367/2011 Sb., zákona č. 375/2011 Sb., zákona č. 420/2011 Sb., zákona č. 470/2011 Sb., zákona č. 1/2012 Sb., zákona č. 401/2012 Sb., nálezu Ústavního soudu, vyhlášeného pod č.  437/2012 Sb., zákona č. 505/2012 Sb., zákona č. 303/2013 Sb., zákona č. 306/2013  Sb., zákona č. 64/2014 Sb., zákona č. 101/2014 Sb., zákona č. 136/2014 Sb., nálezu Ústavního soudu, vyhlášeného pod č. 219/2014 Sb., zákona č. 250/2014 Sb., zákona č. 84/2015 Sb., zákona č. 131/2015 Sb., zákona č. 203/2015 Sb., zákona č. 314/2015  Sb., zákona č. 317/2015 Sb., zákona č. 88/2016 Sb., zákona č. 137/2016 Sb., zákona č. 190/2016 Sb., zákona č. 24/2017 Sb., zákona č. 93/2017 Sb., zákona č. 183/2017  Sb., zákona č. 205/2017 Sb., zákona č. 206/2017 Sb., zákona č. 222/2017 Sb., zákona č. 327/2017 Sb., zákona č. 176/2019 Sb., zákona č. 210/2019 Sb., zákona č. 277/2019 Sb., zákona č. 365/2019 Sb., zákona č. 33/2020  Sb., zákona č. 161/2020 Sb., zákona č. 285/2020 Sb., zákona č. 248/2021 Sb., zákona č. 261/2021  Sb., zákona č. 274/2021 Sb., zákona č. 216/2022 Sb., zákona č. 75/2023 Sb., zákona č. 125/2023  Sb., zákona č. 173/2023 Sb., zákona č. 349/2023 Sb., zákona č. 408/2023 Sb., zákona č. 412/2023  Sb. a zákona č. 418/2023 Sb., se mění takto:</w:t>
      </w:r>
    </w:p>
    <w:p w14:paraId="38684ED6" w14:textId="77777777" w:rsidR="00054062" w:rsidRPr="00054062" w:rsidRDefault="00054062" w:rsidP="00054062">
      <w:r w:rsidRPr="00054062">
        <w:t>1. V § 96 odst. 3 se slova „základní sazba měsíční minimální mzdy“ nahrazují slovy „měsíční minimální mzda</w:t>
      </w:r>
      <w:proofErr w:type="gramStart"/>
      <w:r w:rsidRPr="00054062">
        <w:t>“ .</w:t>
      </w:r>
      <w:proofErr w:type="gramEnd"/>
    </w:p>
    <w:p w14:paraId="14A54AE0" w14:textId="77777777" w:rsidR="00054062" w:rsidRPr="00054062" w:rsidRDefault="00054062" w:rsidP="00054062">
      <w:r w:rsidRPr="00054062">
        <w:t xml:space="preserve">2. V § </w:t>
      </w:r>
      <w:proofErr w:type="spellStart"/>
      <w:r w:rsidRPr="00054062">
        <w:t>141b</w:t>
      </w:r>
      <w:proofErr w:type="spellEnd"/>
      <w:r w:rsidRPr="00054062">
        <w:t xml:space="preserve"> odst. 2 se slovo „základní“ a slovo „sazby“ zrušují.</w:t>
      </w:r>
    </w:p>
    <w:p w14:paraId="243632C4" w14:textId="77777777" w:rsidR="00054062" w:rsidRPr="00054062" w:rsidRDefault="00054062" w:rsidP="00054062">
      <w:pPr>
        <w:rPr>
          <w:b/>
          <w:bCs/>
        </w:rPr>
      </w:pPr>
      <w:r w:rsidRPr="00054062">
        <w:rPr>
          <w:b/>
          <w:bCs/>
        </w:rPr>
        <w:t>ČÁST JEDENÁCTÁ</w:t>
      </w:r>
      <w:r w:rsidRPr="00054062">
        <w:rPr>
          <w:b/>
          <w:bCs/>
        </w:rPr>
        <w:br/>
        <w:t>Změna zákona o inspekci práce</w:t>
      </w:r>
    </w:p>
    <w:p w14:paraId="4E46564E" w14:textId="77777777" w:rsidR="00054062" w:rsidRPr="00054062" w:rsidRDefault="00054062" w:rsidP="00054062">
      <w:pPr>
        <w:rPr>
          <w:b/>
          <w:bCs/>
        </w:rPr>
      </w:pPr>
      <w:r w:rsidRPr="00054062">
        <w:rPr>
          <w:b/>
          <w:bCs/>
        </w:rPr>
        <w:lastRenderedPageBreak/>
        <w:t>Čl. XIII</w:t>
      </w:r>
    </w:p>
    <w:p w14:paraId="7B69C4A6" w14:textId="77777777" w:rsidR="00054062" w:rsidRPr="00054062" w:rsidRDefault="00054062" w:rsidP="00054062">
      <w:r w:rsidRPr="00054062">
        <w:t>Zákon č. 251/2005 Sb., o inspekci práce, ve znění zákona č. 230/2006 Sb., zákona č. 264/2006 Sb., zákona č. 213/2007 Sb., zákona č. 362/2007  Sb., zákona č. 294/2008 Sb., zákona č. 382/2008 Sb., zákona č. 281/2009 Sb., zákona č. 73/2011 Sb., zákona č. 341/2011 Sb., zákona č. 350/2011 Sb., zákona č. 365/2011  Sb., zákona č. 367/2011 Sb., zákona č. 64/2014 Sb., zákona č. 136/2014 Sb., zákona č. 247/2014 Sb., zákona č. 250/2014 Sb., zákona č. 81/2015 Sb., zákona č. 47/2016 Sb., zákona č. 88/2016 Sb., zákona č. 93/2017  Sb., zákona č. 205/2017 Sb., zákona č. 206/2017 Sb., zákona č. 225/2017 Sb., zákona č. 327/2017 Sb., zákona č. 176/2019 Sb., zákona č. 285/2020 Sb., zákona č. 250/2021 Sb., zákona č. 284/2021 Sb., zákona č. 358/2022  Sb., zákona č. 172/2023 Sb., zákona č. 281/2023 Sb., zákona č. 303/2023 Sb. a zákona č. 408/2023  Sb., se mění takto:</w:t>
      </w:r>
    </w:p>
    <w:p w14:paraId="23AA1E1A" w14:textId="77777777" w:rsidR="00054062" w:rsidRPr="00054062" w:rsidRDefault="00054062" w:rsidP="00054062">
      <w:r w:rsidRPr="00054062">
        <w:t>1. V § 13 odst. 1 písmeno b) zní:</w:t>
      </w:r>
    </w:p>
    <w:tbl>
      <w:tblPr>
        <w:tblW w:w="0" w:type="auto"/>
        <w:tblCellMar>
          <w:left w:w="0" w:type="dxa"/>
          <w:right w:w="0" w:type="dxa"/>
        </w:tblCellMar>
        <w:tblLook w:val="04A0" w:firstRow="1" w:lastRow="0" w:firstColumn="1" w:lastColumn="0" w:noHBand="0" w:noVBand="1"/>
      </w:tblPr>
      <w:tblGrid>
        <w:gridCol w:w="515"/>
        <w:gridCol w:w="8557"/>
      </w:tblGrid>
      <w:tr w:rsidR="00054062" w:rsidRPr="00054062" w14:paraId="7C19B5FB" w14:textId="77777777" w:rsidTr="00054062">
        <w:tc>
          <w:tcPr>
            <w:tcW w:w="0" w:type="auto"/>
            <w:shd w:val="clear" w:color="auto" w:fill="auto"/>
            <w:tcMar>
              <w:top w:w="45" w:type="dxa"/>
              <w:left w:w="120" w:type="dxa"/>
              <w:bottom w:w="0" w:type="dxa"/>
              <w:right w:w="120" w:type="dxa"/>
            </w:tcMar>
            <w:hideMark/>
          </w:tcPr>
          <w:p w14:paraId="5051806B"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61B872D1" w14:textId="77777777" w:rsidR="00054062" w:rsidRPr="00054062" w:rsidRDefault="00054062" w:rsidP="00054062">
            <w:r w:rsidRPr="00054062">
              <w:t xml:space="preserve">neposkytne zaměstnanci mzdu alespoň ve výši minimální </w:t>
            </w:r>
            <w:proofErr w:type="spellStart"/>
            <w:r w:rsidRPr="00054062">
              <w:t>mzdy</w:t>
            </w:r>
            <w:r w:rsidRPr="00054062">
              <w:rPr>
                <w:vertAlign w:val="superscript"/>
              </w:rPr>
              <w:t>40</w:t>
            </w:r>
            <w:proofErr w:type="spellEnd"/>
            <w:r w:rsidRPr="00054062">
              <w:rPr>
                <w:vertAlign w:val="superscript"/>
              </w:rPr>
              <w:t>)</w:t>
            </w:r>
            <w:r w:rsidRPr="00054062">
              <w:t>, nebo plat ve stanovené výši, nejméně ve výši zaručeného platu,“.</w:t>
            </w:r>
          </w:p>
        </w:tc>
      </w:tr>
    </w:tbl>
    <w:p w14:paraId="01675A45" w14:textId="77777777" w:rsidR="00054062" w:rsidRPr="00054062" w:rsidRDefault="00054062" w:rsidP="00054062">
      <w:r w:rsidRPr="00054062">
        <w:t>2. V § 15 odst. 1 písm. b) poznámka pod čarou č. 46 zní:</w:t>
      </w:r>
    </w:p>
    <w:p w14:paraId="74FEB4BF" w14:textId="77777777" w:rsidR="00054062" w:rsidRPr="00054062" w:rsidRDefault="00054062" w:rsidP="00054062">
      <w:r w:rsidRPr="00054062">
        <w:pict w14:anchorId="532B8E7B">
          <v:rect id="_x0000_i1045" style="width:191.65pt;height:0" o:hrpct="0" o:hrstd="t" o:hr="t" fillcolor="#a0a0a0" stroked="f"/>
        </w:pict>
      </w:r>
    </w:p>
    <w:tbl>
      <w:tblPr>
        <w:tblW w:w="10950" w:type="dxa"/>
        <w:tblCellMar>
          <w:left w:w="0" w:type="dxa"/>
          <w:right w:w="0" w:type="dxa"/>
        </w:tblCellMar>
        <w:tblLook w:val="04A0" w:firstRow="1" w:lastRow="0" w:firstColumn="1" w:lastColumn="0" w:noHBand="0" w:noVBand="1"/>
      </w:tblPr>
      <w:tblGrid>
        <w:gridCol w:w="801"/>
        <w:gridCol w:w="10149"/>
      </w:tblGrid>
      <w:tr w:rsidR="00054062" w:rsidRPr="00054062" w14:paraId="37BE9950" w14:textId="77777777" w:rsidTr="00054062">
        <w:tc>
          <w:tcPr>
            <w:tcW w:w="0" w:type="auto"/>
            <w:shd w:val="clear" w:color="auto" w:fill="auto"/>
            <w:tcMar>
              <w:top w:w="45" w:type="dxa"/>
              <w:left w:w="120" w:type="dxa"/>
              <w:bottom w:w="0" w:type="dxa"/>
              <w:right w:w="120" w:type="dxa"/>
            </w:tcMar>
            <w:hideMark/>
          </w:tcPr>
          <w:p w14:paraId="6A68FF9E" w14:textId="77777777" w:rsidR="00054062" w:rsidRPr="00054062" w:rsidRDefault="00054062" w:rsidP="00054062">
            <w:r w:rsidRPr="00054062">
              <w:t>„</w:t>
            </w:r>
            <w:r w:rsidRPr="00054062">
              <w:rPr>
                <w:vertAlign w:val="superscript"/>
              </w:rPr>
              <w:t>46)</w:t>
            </w:r>
          </w:p>
        </w:tc>
        <w:tc>
          <w:tcPr>
            <w:tcW w:w="0" w:type="auto"/>
            <w:shd w:val="clear" w:color="auto" w:fill="auto"/>
            <w:tcMar>
              <w:top w:w="45" w:type="dxa"/>
              <w:left w:w="120" w:type="dxa"/>
              <w:bottom w:w="0" w:type="dxa"/>
              <w:right w:w="120" w:type="dxa"/>
            </w:tcMar>
            <w:hideMark/>
          </w:tcPr>
          <w:p w14:paraId="59233BEB" w14:textId="77777777" w:rsidR="00054062" w:rsidRPr="00054062" w:rsidRDefault="00054062" w:rsidP="00054062">
            <w:r w:rsidRPr="00054062">
              <w:t xml:space="preserve">§ 74 odst. 2, § 76 odst. 3, § 84 a § </w:t>
            </w:r>
            <w:proofErr w:type="spellStart"/>
            <w:r w:rsidRPr="00054062">
              <w:t>87a</w:t>
            </w:r>
            <w:proofErr w:type="spellEnd"/>
            <w:r w:rsidRPr="00054062">
              <w:t xml:space="preserve"> odst. 2 písm. b) zákoníku práce.“.</w:t>
            </w:r>
          </w:p>
        </w:tc>
      </w:tr>
    </w:tbl>
    <w:p w14:paraId="260C5DF7" w14:textId="77777777" w:rsidR="00054062" w:rsidRPr="00054062" w:rsidRDefault="00054062" w:rsidP="00054062">
      <w:r w:rsidRPr="00054062">
        <w:t>3. V § 15 a 28 se na konci odstavce 1 tečka nahrazuje čárkou a doplňuje se písmeno x), které zní:</w:t>
      </w:r>
    </w:p>
    <w:tbl>
      <w:tblPr>
        <w:tblW w:w="0" w:type="auto"/>
        <w:tblCellMar>
          <w:left w:w="0" w:type="dxa"/>
          <w:right w:w="0" w:type="dxa"/>
        </w:tblCellMar>
        <w:tblLook w:val="04A0" w:firstRow="1" w:lastRow="0" w:firstColumn="1" w:lastColumn="0" w:noHBand="0" w:noVBand="1"/>
      </w:tblPr>
      <w:tblGrid>
        <w:gridCol w:w="495"/>
        <w:gridCol w:w="8577"/>
      </w:tblGrid>
      <w:tr w:rsidR="00054062" w:rsidRPr="00054062" w14:paraId="26AA8966" w14:textId="77777777" w:rsidTr="00054062">
        <w:tc>
          <w:tcPr>
            <w:tcW w:w="0" w:type="auto"/>
            <w:shd w:val="clear" w:color="auto" w:fill="auto"/>
            <w:tcMar>
              <w:top w:w="45" w:type="dxa"/>
              <w:left w:w="120" w:type="dxa"/>
              <w:bottom w:w="0" w:type="dxa"/>
              <w:right w:w="120" w:type="dxa"/>
            </w:tcMar>
            <w:hideMark/>
          </w:tcPr>
          <w:p w14:paraId="437DA6A5" w14:textId="77777777" w:rsidR="00054062" w:rsidRPr="00054062" w:rsidRDefault="00054062" w:rsidP="00054062">
            <w:r w:rsidRPr="00054062">
              <w:t>„x)</w:t>
            </w:r>
          </w:p>
        </w:tc>
        <w:tc>
          <w:tcPr>
            <w:tcW w:w="0" w:type="auto"/>
            <w:shd w:val="clear" w:color="auto" w:fill="auto"/>
            <w:tcMar>
              <w:top w:w="45" w:type="dxa"/>
              <w:left w:w="120" w:type="dxa"/>
              <w:bottom w:w="0" w:type="dxa"/>
              <w:right w:w="120" w:type="dxa"/>
            </w:tcMar>
            <w:hideMark/>
          </w:tcPr>
          <w:p w14:paraId="466EE095" w14:textId="77777777" w:rsidR="00054062" w:rsidRPr="00054062" w:rsidRDefault="00054062" w:rsidP="00054062">
            <w:r w:rsidRPr="00054062">
              <w:t xml:space="preserve">neuzavře dohodu o rozvržení pracovní doby do směn zaměstnancem nebo změnu písemně podle § </w:t>
            </w:r>
            <w:proofErr w:type="spellStart"/>
            <w:r w:rsidRPr="00054062">
              <w:t>87a</w:t>
            </w:r>
            <w:proofErr w:type="spellEnd"/>
            <w:r w:rsidRPr="00054062">
              <w:t xml:space="preserve"> zákoníku práce, poruší povinnosti z dohody vyplývající anebo poruší povinnosti při rozvázání dohody.“.</w:t>
            </w:r>
          </w:p>
        </w:tc>
      </w:tr>
    </w:tbl>
    <w:p w14:paraId="7765DCA7" w14:textId="77777777" w:rsidR="00054062" w:rsidRPr="00054062" w:rsidRDefault="00054062" w:rsidP="00054062">
      <w:r w:rsidRPr="00054062">
        <w:t xml:space="preserve">4. V § 15 odst. 2 písm. a) a § 28 odst. 2 písm. a) se slova „a u)“ nahrazují slovy </w:t>
      </w:r>
      <w:proofErr w:type="gramStart"/>
      <w:r w:rsidRPr="00054062">
        <w:t>„ ,</w:t>
      </w:r>
      <w:proofErr w:type="gramEnd"/>
      <w:r w:rsidRPr="00054062">
        <w:t xml:space="preserve"> u) a x)“.</w:t>
      </w:r>
    </w:p>
    <w:p w14:paraId="19CEE144" w14:textId="77777777" w:rsidR="00054062" w:rsidRPr="00054062" w:rsidRDefault="00054062" w:rsidP="00054062">
      <w:r w:rsidRPr="00054062">
        <w:t>5. V § 26 odst. 1 písmeno b) zní:</w:t>
      </w:r>
    </w:p>
    <w:tbl>
      <w:tblPr>
        <w:tblW w:w="0" w:type="auto"/>
        <w:tblCellMar>
          <w:left w:w="0" w:type="dxa"/>
          <w:right w:w="0" w:type="dxa"/>
        </w:tblCellMar>
        <w:tblLook w:val="04A0" w:firstRow="1" w:lastRow="0" w:firstColumn="1" w:lastColumn="0" w:noHBand="0" w:noVBand="1"/>
      </w:tblPr>
      <w:tblGrid>
        <w:gridCol w:w="515"/>
        <w:gridCol w:w="8557"/>
      </w:tblGrid>
      <w:tr w:rsidR="00054062" w:rsidRPr="00054062" w14:paraId="1FB5924F" w14:textId="77777777" w:rsidTr="00054062">
        <w:tc>
          <w:tcPr>
            <w:tcW w:w="0" w:type="auto"/>
            <w:shd w:val="clear" w:color="auto" w:fill="auto"/>
            <w:tcMar>
              <w:top w:w="45" w:type="dxa"/>
              <w:left w:w="120" w:type="dxa"/>
              <w:bottom w:w="0" w:type="dxa"/>
              <w:right w:w="120" w:type="dxa"/>
            </w:tcMar>
            <w:hideMark/>
          </w:tcPr>
          <w:p w14:paraId="30A4A514"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375DACA9" w14:textId="77777777" w:rsidR="00054062" w:rsidRPr="00054062" w:rsidRDefault="00054062" w:rsidP="00054062">
            <w:r w:rsidRPr="00054062">
              <w:t xml:space="preserve">neposkytne zaměstnanci mzdu alespoň ve výši minimální </w:t>
            </w:r>
            <w:proofErr w:type="spellStart"/>
            <w:r w:rsidRPr="00054062">
              <w:t>mzdy</w:t>
            </w:r>
            <w:r w:rsidRPr="00054062">
              <w:rPr>
                <w:vertAlign w:val="superscript"/>
              </w:rPr>
              <w:t>40</w:t>
            </w:r>
            <w:proofErr w:type="spellEnd"/>
            <w:r w:rsidRPr="00054062">
              <w:rPr>
                <w:vertAlign w:val="superscript"/>
              </w:rPr>
              <w:t>)</w:t>
            </w:r>
            <w:r w:rsidRPr="00054062">
              <w:t>, nebo plat ve stanovené výši, nejméně ve výši zaručeného platu,“.</w:t>
            </w:r>
          </w:p>
        </w:tc>
      </w:tr>
    </w:tbl>
    <w:p w14:paraId="13BA9C0C" w14:textId="77777777" w:rsidR="00054062" w:rsidRPr="00054062" w:rsidRDefault="00054062" w:rsidP="00054062">
      <w:pPr>
        <w:rPr>
          <w:b/>
          <w:bCs/>
        </w:rPr>
      </w:pPr>
      <w:r w:rsidRPr="00054062">
        <w:rPr>
          <w:b/>
          <w:bCs/>
        </w:rPr>
        <w:t>ČÁST DVANÁCTÁ</w:t>
      </w:r>
      <w:r w:rsidRPr="00054062">
        <w:rPr>
          <w:b/>
          <w:bCs/>
        </w:rPr>
        <w:br/>
        <w:t>Změna zákona o státní službě</w:t>
      </w:r>
    </w:p>
    <w:p w14:paraId="79012670" w14:textId="77777777" w:rsidR="00054062" w:rsidRPr="00054062" w:rsidRDefault="00054062" w:rsidP="00054062">
      <w:pPr>
        <w:rPr>
          <w:b/>
          <w:bCs/>
        </w:rPr>
      </w:pPr>
      <w:r w:rsidRPr="00054062">
        <w:rPr>
          <w:b/>
          <w:bCs/>
        </w:rPr>
        <w:t>Čl. XIV</w:t>
      </w:r>
    </w:p>
    <w:p w14:paraId="3C2C8BBA" w14:textId="77777777" w:rsidR="00054062" w:rsidRPr="00054062" w:rsidRDefault="00054062" w:rsidP="00054062">
      <w:r w:rsidRPr="00054062">
        <w:t>Zákon č. 234/2014 Sb., o státní službě, ve znění zákona č. 131/2015 Sb., nálezu Ústavního soudu, vyhlášeného pod č. 199/2015 Sb., zákona č. 298/2015 Sb., zákona č. 26/2016 Sb., zákona č. 47/2016 Sb., zákona č. 137/2016  Sb., zákona č. 190/2016 Sb., zákona č. 195/2016 Sb., zákona č. 298/2016 Sb., zákona č. 302/2016 Sb., zákona č. 319/2016 Sb., zákona č. 24/2017 Sb., zákona č. 66/2017  Sb., zákona č. 144/2017 Sb., zákona č. 150/2017 Sb., zákona č. 205/2017 Sb., zákona č. 335/2018 Sb., zákona č. 32/2019 Sb., zákona č. 35/2019 Sb., zákona č. 111/2019  Sb., zákona č. 178/2019 Sb., zákona č. 205/2020 Sb., zákona č. 285/2020 Sb., zákona č. 484/2020 Sb., zákona č. 218/2021 Sb., zákona č. 251/2021 Sb., zákona č. 261/2021  Sb., zákona č. 358/2022 Sb., zákona č. 384/2022 Sb., zákona č. 423/2022 Sb., zákona č. 471/2022 Sb., zákona č. 49/2023 Sb., zákona č. 152/2023 Sb., zákona č. 172/2023  Sb., zákona č. 281/2023 Sb., zákona č. 412/2023 Sb., zákona č. 427/2023 Sb., zákona č. 464/2023 Sb. a zákona č. 195/2024 Sb., se mění takto:</w:t>
      </w:r>
    </w:p>
    <w:p w14:paraId="13F92DEC" w14:textId="77777777" w:rsidR="00054062" w:rsidRPr="00054062" w:rsidRDefault="00054062" w:rsidP="00054062">
      <w:r w:rsidRPr="00054062">
        <w:t>1. V § 133 odst. 1 se slova „vykonávají ve“ nahrazují slovy „vykonávají v tomto“.</w:t>
      </w:r>
    </w:p>
    <w:p w14:paraId="596377EC" w14:textId="77777777" w:rsidR="00054062" w:rsidRPr="00054062" w:rsidRDefault="00054062" w:rsidP="00054062">
      <w:r w:rsidRPr="00054062">
        <w:lastRenderedPageBreak/>
        <w:t xml:space="preserve">2. V § 133 odst. 4 se za slova „vykonávají ve služebním úřadu“ vkládají slova </w:t>
      </w:r>
      <w:proofErr w:type="gramStart"/>
      <w:r w:rsidRPr="00054062">
        <w:t>„ ,</w:t>
      </w:r>
      <w:proofErr w:type="gramEnd"/>
      <w:r w:rsidRPr="00054062">
        <w:t xml:space="preserve"> v němž odborová organizace působí,“.</w:t>
      </w:r>
    </w:p>
    <w:p w14:paraId="57FC739F" w14:textId="77777777" w:rsidR="00054062" w:rsidRPr="00054062" w:rsidRDefault="00054062" w:rsidP="00054062">
      <w:r w:rsidRPr="00054062">
        <w:t>3. V § 143 odstavce 2 a 3 znějí:</w:t>
      </w:r>
    </w:p>
    <w:p w14:paraId="0AEC8144" w14:textId="77777777" w:rsidR="00054062" w:rsidRPr="00054062" w:rsidRDefault="00054062" w:rsidP="00054062">
      <w:r w:rsidRPr="00054062">
        <w:t>„(2) Ustanovení § 8 a § 10 až 26 zákona o kolektivním vyjednávání a ustanovení § 22, 24, § 25 odst. 3 a 4, § 26, § 27 odst. 3, § 28 a 29 zákoníku práce se na kolektivní dohodu použije obdobně s tím, že</w:t>
      </w:r>
    </w:p>
    <w:tbl>
      <w:tblPr>
        <w:tblW w:w="0" w:type="auto"/>
        <w:tblCellMar>
          <w:left w:w="0" w:type="dxa"/>
          <w:right w:w="0" w:type="dxa"/>
        </w:tblCellMar>
        <w:tblLook w:val="04A0" w:firstRow="1" w:lastRow="0" w:firstColumn="1" w:lastColumn="0" w:noHBand="0" w:noVBand="1"/>
      </w:tblPr>
      <w:tblGrid>
        <w:gridCol w:w="423"/>
        <w:gridCol w:w="8649"/>
      </w:tblGrid>
      <w:tr w:rsidR="00054062" w:rsidRPr="00054062" w14:paraId="4832C4E0" w14:textId="77777777" w:rsidTr="00054062">
        <w:tc>
          <w:tcPr>
            <w:tcW w:w="0" w:type="auto"/>
            <w:shd w:val="clear" w:color="auto" w:fill="auto"/>
            <w:tcMar>
              <w:top w:w="45" w:type="dxa"/>
              <w:left w:w="120" w:type="dxa"/>
              <w:bottom w:w="0" w:type="dxa"/>
              <w:right w:w="120" w:type="dxa"/>
            </w:tcMar>
            <w:hideMark/>
          </w:tcPr>
          <w:p w14:paraId="2E27D3C3" w14:textId="77777777" w:rsidR="00054062" w:rsidRPr="00054062" w:rsidRDefault="00054062" w:rsidP="00054062">
            <w:r w:rsidRPr="00054062">
              <w:t>a)</w:t>
            </w:r>
          </w:p>
        </w:tc>
        <w:tc>
          <w:tcPr>
            <w:tcW w:w="0" w:type="auto"/>
            <w:shd w:val="clear" w:color="auto" w:fill="auto"/>
            <w:tcMar>
              <w:top w:w="45" w:type="dxa"/>
              <w:left w:w="120" w:type="dxa"/>
              <w:bottom w:w="0" w:type="dxa"/>
              <w:right w:w="120" w:type="dxa"/>
            </w:tcMar>
            <w:hideMark/>
          </w:tcPr>
          <w:p w14:paraId="48F3B34F" w14:textId="77777777" w:rsidR="00054062" w:rsidRPr="00054062" w:rsidRDefault="00054062" w:rsidP="00054062">
            <w:r w:rsidRPr="00054062">
              <w:t>podnikovou kolektivní smlouvou se rozumí kolektivní dohoda uzavřená mezi služebním orgánem nebo více služebními orgány a odborovou organizací nebo více odborovými organizacemi působícími u služebního úřadu,</w:t>
            </w:r>
          </w:p>
        </w:tc>
      </w:tr>
      <w:tr w:rsidR="00054062" w:rsidRPr="00054062" w14:paraId="685C6563" w14:textId="77777777" w:rsidTr="00054062">
        <w:tc>
          <w:tcPr>
            <w:tcW w:w="0" w:type="auto"/>
            <w:shd w:val="clear" w:color="auto" w:fill="auto"/>
            <w:tcMar>
              <w:top w:w="45" w:type="dxa"/>
              <w:left w:w="120" w:type="dxa"/>
              <w:bottom w:w="0" w:type="dxa"/>
              <w:right w:w="120" w:type="dxa"/>
            </w:tcMar>
            <w:hideMark/>
          </w:tcPr>
          <w:p w14:paraId="5EB7A3C8" w14:textId="77777777" w:rsidR="00054062" w:rsidRPr="00054062" w:rsidRDefault="00054062" w:rsidP="00054062">
            <w:r w:rsidRPr="00054062">
              <w:t>b)</w:t>
            </w:r>
          </w:p>
        </w:tc>
        <w:tc>
          <w:tcPr>
            <w:tcW w:w="0" w:type="auto"/>
            <w:shd w:val="clear" w:color="auto" w:fill="auto"/>
            <w:tcMar>
              <w:top w:w="45" w:type="dxa"/>
              <w:left w:w="120" w:type="dxa"/>
              <w:bottom w:w="0" w:type="dxa"/>
              <w:right w:w="120" w:type="dxa"/>
            </w:tcMar>
            <w:hideMark/>
          </w:tcPr>
          <w:p w14:paraId="46132AC3" w14:textId="77777777" w:rsidR="00054062" w:rsidRPr="00054062" w:rsidRDefault="00054062" w:rsidP="00054062">
            <w:r w:rsidRPr="00054062">
              <w:t>kolektivní smlouvou vyššího stupně se rozumí kolektivní dohoda uzavřená mezi vládou a odborovou organizací nebo odborovými organizacemi,</w:t>
            </w:r>
          </w:p>
        </w:tc>
      </w:tr>
      <w:tr w:rsidR="00054062" w:rsidRPr="00054062" w14:paraId="5506B037" w14:textId="77777777" w:rsidTr="00054062">
        <w:tc>
          <w:tcPr>
            <w:tcW w:w="0" w:type="auto"/>
            <w:shd w:val="clear" w:color="auto" w:fill="auto"/>
            <w:tcMar>
              <w:top w:w="45" w:type="dxa"/>
              <w:left w:w="120" w:type="dxa"/>
              <w:bottom w:w="0" w:type="dxa"/>
              <w:right w:w="120" w:type="dxa"/>
            </w:tcMar>
            <w:hideMark/>
          </w:tcPr>
          <w:p w14:paraId="3BAA6C0B" w14:textId="77777777" w:rsidR="00054062" w:rsidRPr="00054062" w:rsidRDefault="00054062" w:rsidP="00054062">
            <w:r w:rsidRPr="00054062">
              <w:t>c)</w:t>
            </w:r>
          </w:p>
        </w:tc>
        <w:tc>
          <w:tcPr>
            <w:tcW w:w="0" w:type="auto"/>
            <w:shd w:val="clear" w:color="auto" w:fill="auto"/>
            <w:tcMar>
              <w:top w:w="45" w:type="dxa"/>
              <w:left w:w="120" w:type="dxa"/>
              <w:bottom w:w="0" w:type="dxa"/>
              <w:right w:w="120" w:type="dxa"/>
            </w:tcMar>
            <w:hideMark/>
          </w:tcPr>
          <w:p w14:paraId="13FFBD1D" w14:textId="77777777" w:rsidR="00054062" w:rsidRPr="00054062" w:rsidRDefault="00054062" w:rsidP="00054062">
            <w:r w:rsidRPr="00054062">
              <w:t>stávkou ve sporu o uzavření kolektivní smlouvy se rozumí stávka za uzavření kolektivní dohody,</w:t>
            </w:r>
          </w:p>
        </w:tc>
      </w:tr>
      <w:tr w:rsidR="00054062" w:rsidRPr="00054062" w14:paraId="3F1E0FC2" w14:textId="77777777" w:rsidTr="00054062">
        <w:tc>
          <w:tcPr>
            <w:tcW w:w="0" w:type="auto"/>
            <w:shd w:val="clear" w:color="auto" w:fill="auto"/>
            <w:tcMar>
              <w:top w:w="45" w:type="dxa"/>
              <w:left w:w="120" w:type="dxa"/>
              <w:bottom w:w="0" w:type="dxa"/>
              <w:right w:w="120" w:type="dxa"/>
            </w:tcMar>
            <w:hideMark/>
          </w:tcPr>
          <w:p w14:paraId="7CA30E09" w14:textId="77777777" w:rsidR="00054062" w:rsidRPr="00054062" w:rsidRDefault="00054062" w:rsidP="00054062">
            <w:r w:rsidRPr="00054062">
              <w:t>d)</w:t>
            </w:r>
          </w:p>
        </w:tc>
        <w:tc>
          <w:tcPr>
            <w:tcW w:w="0" w:type="auto"/>
            <w:shd w:val="clear" w:color="auto" w:fill="auto"/>
            <w:tcMar>
              <w:top w:w="45" w:type="dxa"/>
              <w:left w:w="120" w:type="dxa"/>
              <w:bottom w:w="0" w:type="dxa"/>
              <w:right w:w="120" w:type="dxa"/>
            </w:tcMar>
            <w:hideMark/>
          </w:tcPr>
          <w:p w14:paraId="165E6A3B" w14:textId="77777777" w:rsidR="00054062" w:rsidRPr="00054062" w:rsidRDefault="00054062" w:rsidP="00054062">
            <w:r w:rsidRPr="00054062">
              <w:t>pracovněprávními nároky se rozumí nároky ze služebního poměru,</w:t>
            </w:r>
          </w:p>
        </w:tc>
      </w:tr>
      <w:tr w:rsidR="00054062" w:rsidRPr="00054062" w14:paraId="19386BEF" w14:textId="77777777" w:rsidTr="00054062">
        <w:tc>
          <w:tcPr>
            <w:tcW w:w="0" w:type="auto"/>
            <w:shd w:val="clear" w:color="auto" w:fill="auto"/>
            <w:tcMar>
              <w:top w:w="45" w:type="dxa"/>
              <w:left w:w="120" w:type="dxa"/>
              <w:bottom w:w="0" w:type="dxa"/>
              <w:right w:w="120" w:type="dxa"/>
            </w:tcMar>
            <w:hideMark/>
          </w:tcPr>
          <w:p w14:paraId="7F4F5366" w14:textId="77777777" w:rsidR="00054062" w:rsidRPr="00054062" w:rsidRDefault="00054062" w:rsidP="00054062">
            <w:r w:rsidRPr="00054062">
              <w:t>e)</w:t>
            </w:r>
          </w:p>
        </w:tc>
        <w:tc>
          <w:tcPr>
            <w:tcW w:w="0" w:type="auto"/>
            <w:shd w:val="clear" w:color="auto" w:fill="auto"/>
            <w:tcMar>
              <w:top w:w="45" w:type="dxa"/>
              <w:left w:w="120" w:type="dxa"/>
              <w:bottom w:w="0" w:type="dxa"/>
              <w:right w:w="120" w:type="dxa"/>
            </w:tcMar>
            <w:hideMark/>
          </w:tcPr>
          <w:p w14:paraId="213F6CAA" w14:textId="77777777" w:rsidR="00054062" w:rsidRPr="00054062" w:rsidRDefault="00054062" w:rsidP="00054062">
            <w:r w:rsidRPr="00054062">
              <w:t>zaměstnavatelem se rozumí služební úřad, v němž vykonává státní zaměstnanec službu,</w:t>
            </w:r>
          </w:p>
        </w:tc>
      </w:tr>
      <w:tr w:rsidR="00054062" w:rsidRPr="00054062" w14:paraId="69AD7112" w14:textId="77777777" w:rsidTr="00054062">
        <w:tc>
          <w:tcPr>
            <w:tcW w:w="0" w:type="auto"/>
            <w:shd w:val="clear" w:color="auto" w:fill="auto"/>
            <w:tcMar>
              <w:top w:w="45" w:type="dxa"/>
              <w:left w:w="120" w:type="dxa"/>
              <w:bottom w:w="0" w:type="dxa"/>
              <w:right w:w="120" w:type="dxa"/>
            </w:tcMar>
            <w:hideMark/>
          </w:tcPr>
          <w:p w14:paraId="24916FD1" w14:textId="77777777" w:rsidR="00054062" w:rsidRPr="00054062" w:rsidRDefault="00054062" w:rsidP="00054062">
            <w:r w:rsidRPr="00054062">
              <w:t>f)</w:t>
            </w:r>
          </w:p>
        </w:tc>
        <w:tc>
          <w:tcPr>
            <w:tcW w:w="0" w:type="auto"/>
            <w:shd w:val="clear" w:color="auto" w:fill="auto"/>
            <w:tcMar>
              <w:top w:w="45" w:type="dxa"/>
              <w:left w:w="120" w:type="dxa"/>
              <w:bottom w:w="0" w:type="dxa"/>
              <w:right w:w="120" w:type="dxa"/>
            </w:tcMar>
            <w:hideMark/>
          </w:tcPr>
          <w:p w14:paraId="7A7B5D0B" w14:textId="77777777" w:rsidR="00054062" w:rsidRPr="00054062" w:rsidRDefault="00054062" w:rsidP="00054062">
            <w:r w:rsidRPr="00054062">
              <w:t>zaměstnancem se rozumí státní zaměstnanec, který vykonává ve služebním úřadu službu,</w:t>
            </w:r>
          </w:p>
        </w:tc>
      </w:tr>
      <w:tr w:rsidR="00054062" w:rsidRPr="00054062" w14:paraId="42ED14AA" w14:textId="77777777" w:rsidTr="00054062">
        <w:tc>
          <w:tcPr>
            <w:tcW w:w="0" w:type="auto"/>
            <w:shd w:val="clear" w:color="auto" w:fill="auto"/>
            <w:tcMar>
              <w:top w:w="45" w:type="dxa"/>
              <w:left w:w="120" w:type="dxa"/>
              <w:bottom w:w="0" w:type="dxa"/>
              <w:right w:w="120" w:type="dxa"/>
            </w:tcMar>
            <w:hideMark/>
          </w:tcPr>
          <w:p w14:paraId="3DD7A5F7" w14:textId="77777777" w:rsidR="00054062" w:rsidRPr="00054062" w:rsidRDefault="00054062" w:rsidP="00054062">
            <w:r w:rsidRPr="00054062">
              <w:t>g)</w:t>
            </w:r>
          </w:p>
        </w:tc>
        <w:tc>
          <w:tcPr>
            <w:tcW w:w="0" w:type="auto"/>
            <w:shd w:val="clear" w:color="auto" w:fill="auto"/>
            <w:tcMar>
              <w:top w:w="45" w:type="dxa"/>
              <w:left w:w="120" w:type="dxa"/>
              <w:bottom w:w="0" w:type="dxa"/>
              <w:right w:w="120" w:type="dxa"/>
            </w:tcMar>
            <w:hideMark/>
          </w:tcPr>
          <w:p w14:paraId="1506DA30" w14:textId="77777777" w:rsidR="00054062" w:rsidRPr="00054062" w:rsidRDefault="00054062" w:rsidP="00054062">
            <w:r w:rsidRPr="00054062">
              <w:t>pracovním poměrem se rozumí služební poměr,</w:t>
            </w:r>
          </w:p>
        </w:tc>
      </w:tr>
      <w:tr w:rsidR="00054062" w:rsidRPr="00054062" w14:paraId="56A21816" w14:textId="77777777" w:rsidTr="00054062">
        <w:tc>
          <w:tcPr>
            <w:tcW w:w="0" w:type="auto"/>
            <w:shd w:val="clear" w:color="auto" w:fill="auto"/>
            <w:tcMar>
              <w:top w:w="45" w:type="dxa"/>
              <w:left w:w="120" w:type="dxa"/>
              <w:bottom w:w="0" w:type="dxa"/>
              <w:right w:w="120" w:type="dxa"/>
            </w:tcMar>
            <w:hideMark/>
          </w:tcPr>
          <w:p w14:paraId="1C3EA490" w14:textId="77777777" w:rsidR="00054062" w:rsidRPr="00054062" w:rsidRDefault="00054062" w:rsidP="00054062">
            <w:r w:rsidRPr="00054062">
              <w:t>h)</w:t>
            </w:r>
          </w:p>
        </w:tc>
        <w:tc>
          <w:tcPr>
            <w:tcW w:w="0" w:type="auto"/>
            <w:shd w:val="clear" w:color="auto" w:fill="auto"/>
            <w:tcMar>
              <w:top w:w="45" w:type="dxa"/>
              <w:left w:w="120" w:type="dxa"/>
              <w:bottom w:w="0" w:type="dxa"/>
              <w:right w:w="120" w:type="dxa"/>
            </w:tcMar>
            <w:hideMark/>
          </w:tcPr>
          <w:p w14:paraId="2A3BE3E2" w14:textId="77777777" w:rsidR="00054062" w:rsidRPr="00054062" w:rsidRDefault="00054062" w:rsidP="00054062">
            <w:r w:rsidRPr="00054062">
              <w:t>mzdou se rozumí plat.</w:t>
            </w:r>
          </w:p>
        </w:tc>
      </w:tr>
    </w:tbl>
    <w:p w14:paraId="2382ECAB" w14:textId="77777777" w:rsidR="00054062" w:rsidRPr="00054062" w:rsidRDefault="00054062" w:rsidP="00054062">
      <w:r w:rsidRPr="00054062">
        <w:t>(3) Kolektivní dohoda je závazná pro její strany. Kolektivní dohoda podle odstavce 2 písm. a) je závazná také pro všechny státní zaměstnance, kteří vykonávají službu ve služebním úřadu, v němž odborová organizace působí. Kolektivní dohoda podle odstavce 2 písm. b) je závazná také pro všechny služební úřady, pro všechny státní zaměstnance a pro všechny odborové organizace, za které tuto dohodu uzavřela odborová organizace.“.</w:t>
      </w:r>
    </w:p>
    <w:p w14:paraId="70BE2C71" w14:textId="77777777" w:rsidR="00054062" w:rsidRPr="00054062" w:rsidRDefault="00054062" w:rsidP="00054062">
      <w:r w:rsidRPr="00054062">
        <w:t>4. V § 143 se doplňuje odstavec 4, který zní:</w:t>
      </w:r>
    </w:p>
    <w:p w14:paraId="4ABBE077" w14:textId="77777777" w:rsidR="00054062" w:rsidRPr="00054062" w:rsidRDefault="00054062" w:rsidP="00054062">
      <w:r w:rsidRPr="00054062">
        <w:t>„(4) K ujednání kolektivní dohody podle odstavce 2 písm. a), které upravuje práva státních zaměstnanců a práva a povinnosti stran této dohody v jiném rozsahu než kolektivní dohoda podle odstavce 2 písm. b), se nepřihlíží.“.</w:t>
      </w:r>
    </w:p>
    <w:p w14:paraId="249F00FC" w14:textId="77777777" w:rsidR="00054062" w:rsidRPr="00054062" w:rsidRDefault="00054062" w:rsidP="00054062">
      <w:pPr>
        <w:rPr>
          <w:b/>
          <w:bCs/>
        </w:rPr>
      </w:pPr>
      <w:r w:rsidRPr="00054062">
        <w:rPr>
          <w:b/>
          <w:bCs/>
        </w:rPr>
        <w:t>ČÁST TŘINÁCTÁ</w:t>
      </w:r>
      <w:r w:rsidRPr="00054062">
        <w:rPr>
          <w:b/>
          <w:bCs/>
        </w:rPr>
        <w:br/>
        <w:t>ÚČINNOST</w:t>
      </w:r>
    </w:p>
    <w:p w14:paraId="02F58F87" w14:textId="77777777" w:rsidR="00054062" w:rsidRPr="00054062" w:rsidRDefault="00054062" w:rsidP="00054062">
      <w:pPr>
        <w:rPr>
          <w:b/>
          <w:bCs/>
        </w:rPr>
      </w:pPr>
      <w:r w:rsidRPr="00054062">
        <w:rPr>
          <w:b/>
          <w:bCs/>
        </w:rPr>
        <w:t>Čl. XV</w:t>
      </w:r>
    </w:p>
    <w:p w14:paraId="218FE890" w14:textId="77777777" w:rsidR="00054062" w:rsidRPr="00054062" w:rsidRDefault="00054062" w:rsidP="00054062">
      <w:r w:rsidRPr="00054062">
        <w:t>Tento zákon nabývá účinnosti prvním dnem kalendářního měsíce následujícího po jeho vyhlášení, s výjimkou ustanovení čl. I bodů 8, 23, 27 a 29 a části jedenácté, která nabývají účinnosti dnem 1. ledna 2025.</w:t>
      </w:r>
    </w:p>
    <w:p w14:paraId="28D9B0D6" w14:textId="77777777" w:rsidR="00054062" w:rsidRPr="00054062" w:rsidRDefault="00054062" w:rsidP="00054062">
      <w:r w:rsidRPr="00054062">
        <w:rPr>
          <w:b/>
          <w:bCs/>
        </w:rPr>
        <w:t>Pekarová Adamová</w:t>
      </w:r>
      <w:r w:rsidRPr="00054062">
        <w:t> v. r.</w:t>
      </w:r>
      <w:r w:rsidRPr="00054062">
        <w:br/>
      </w:r>
      <w:r w:rsidRPr="00054062">
        <w:rPr>
          <w:b/>
          <w:bCs/>
        </w:rPr>
        <w:t>Pavel</w:t>
      </w:r>
      <w:r w:rsidRPr="00054062">
        <w:t> v. r.</w:t>
      </w:r>
      <w:r w:rsidRPr="00054062">
        <w:br/>
        <w:t>v z. </w:t>
      </w:r>
      <w:r w:rsidRPr="00054062">
        <w:rPr>
          <w:b/>
          <w:bCs/>
        </w:rPr>
        <w:t>Jurečka</w:t>
      </w:r>
      <w:r w:rsidRPr="00054062">
        <w:t> v. r.</w:t>
      </w:r>
    </w:p>
    <w:p w14:paraId="3FC52203" w14:textId="77777777" w:rsidR="00054062" w:rsidRDefault="00054062"/>
    <w:sectPr w:rsidR="00054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62"/>
    <w:rsid w:val="00054062"/>
    <w:rsid w:val="002A73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1620"/>
  <w15:chartTrackingRefBased/>
  <w15:docId w15:val="{C75212D3-4B9C-44DD-95EC-D908DA49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80524">
      <w:bodyDiv w:val="1"/>
      <w:marLeft w:val="0"/>
      <w:marRight w:val="0"/>
      <w:marTop w:val="0"/>
      <w:marBottom w:val="0"/>
      <w:divBdr>
        <w:top w:val="none" w:sz="0" w:space="0" w:color="auto"/>
        <w:left w:val="none" w:sz="0" w:space="0" w:color="auto"/>
        <w:bottom w:val="none" w:sz="0" w:space="0" w:color="auto"/>
        <w:right w:val="none" w:sz="0" w:space="0" w:color="auto"/>
      </w:divBdr>
      <w:divsChild>
        <w:div w:id="1716464668">
          <w:marLeft w:val="0"/>
          <w:marRight w:val="0"/>
          <w:marTop w:val="0"/>
          <w:marBottom w:val="0"/>
          <w:divBdr>
            <w:top w:val="none" w:sz="0" w:space="0" w:color="auto"/>
            <w:left w:val="none" w:sz="0" w:space="0" w:color="auto"/>
            <w:bottom w:val="none" w:sz="0" w:space="0" w:color="auto"/>
            <w:right w:val="none" w:sz="0" w:space="0" w:color="auto"/>
          </w:divBdr>
        </w:div>
        <w:div w:id="94787885">
          <w:marLeft w:val="0"/>
          <w:marRight w:val="0"/>
          <w:marTop w:val="0"/>
          <w:marBottom w:val="0"/>
          <w:divBdr>
            <w:top w:val="none" w:sz="0" w:space="0" w:color="auto"/>
            <w:left w:val="none" w:sz="0" w:space="0" w:color="auto"/>
            <w:bottom w:val="none" w:sz="0" w:space="0" w:color="auto"/>
            <w:right w:val="none" w:sz="0" w:space="0" w:color="auto"/>
          </w:divBdr>
        </w:div>
        <w:div w:id="583105137">
          <w:marLeft w:val="0"/>
          <w:marRight w:val="0"/>
          <w:marTop w:val="0"/>
          <w:marBottom w:val="0"/>
          <w:divBdr>
            <w:top w:val="none" w:sz="0" w:space="0" w:color="auto"/>
            <w:left w:val="none" w:sz="0" w:space="0" w:color="auto"/>
            <w:bottom w:val="none" w:sz="0" w:space="0" w:color="auto"/>
            <w:right w:val="none" w:sz="0" w:space="0" w:color="auto"/>
          </w:divBdr>
        </w:div>
        <w:div w:id="2080589409">
          <w:marLeft w:val="0"/>
          <w:marRight w:val="0"/>
          <w:marTop w:val="0"/>
          <w:marBottom w:val="0"/>
          <w:divBdr>
            <w:top w:val="none" w:sz="0" w:space="0" w:color="auto"/>
            <w:left w:val="none" w:sz="0" w:space="0" w:color="auto"/>
            <w:bottom w:val="none" w:sz="0" w:space="0" w:color="auto"/>
            <w:right w:val="none" w:sz="0" w:space="0" w:color="auto"/>
          </w:divBdr>
        </w:div>
        <w:div w:id="2097894741">
          <w:marLeft w:val="0"/>
          <w:marRight w:val="0"/>
          <w:marTop w:val="0"/>
          <w:marBottom w:val="0"/>
          <w:divBdr>
            <w:top w:val="none" w:sz="0" w:space="0" w:color="auto"/>
            <w:left w:val="none" w:sz="0" w:space="0" w:color="auto"/>
            <w:bottom w:val="none" w:sz="0" w:space="0" w:color="auto"/>
            <w:right w:val="none" w:sz="0" w:space="0" w:color="auto"/>
          </w:divBdr>
        </w:div>
        <w:div w:id="269049245">
          <w:marLeft w:val="0"/>
          <w:marRight w:val="0"/>
          <w:marTop w:val="0"/>
          <w:marBottom w:val="0"/>
          <w:divBdr>
            <w:top w:val="none" w:sz="0" w:space="0" w:color="auto"/>
            <w:left w:val="none" w:sz="0" w:space="0" w:color="auto"/>
            <w:bottom w:val="none" w:sz="0" w:space="0" w:color="auto"/>
            <w:right w:val="none" w:sz="0" w:space="0" w:color="auto"/>
          </w:divBdr>
          <w:divsChild>
            <w:div w:id="1983460863">
              <w:marLeft w:val="0"/>
              <w:marRight w:val="0"/>
              <w:marTop w:val="0"/>
              <w:marBottom w:val="0"/>
              <w:divBdr>
                <w:top w:val="none" w:sz="0" w:space="0" w:color="auto"/>
                <w:left w:val="none" w:sz="0" w:space="0" w:color="auto"/>
                <w:bottom w:val="none" w:sz="0" w:space="0" w:color="auto"/>
                <w:right w:val="none" w:sz="0" w:space="0" w:color="auto"/>
              </w:divBdr>
            </w:div>
          </w:divsChild>
        </w:div>
        <w:div w:id="116805092">
          <w:marLeft w:val="0"/>
          <w:marRight w:val="0"/>
          <w:marTop w:val="0"/>
          <w:marBottom w:val="0"/>
          <w:divBdr>
            <w:top w:val="none" w:sz="0" w:space="0" w:color="auto"/>
            <w:left w:val="none" w:sz="0" w:space="0" w:color="auto"/>
            <w:bottom w:val="none" w:sz="0" w:space="0" w:color="auto"/>
            <w:right w:val="none" w:sz="0" w:space="0" w:color="auto"/>
          </w:divBdr>
        </w:div>
        <w:div w:id="127478790">
          <w:marLeft w:val="0"/>
          <w:marRight w:val="0"/>
          <w:marTop w:val="0"/>
          <w:marBottom w:val="0"/>
          <w:divBdr>
            <w:top w:val="none" w:sz="0" w:space="0" w:color="auto"/>
            <w:left w:val="none" w:sz="0" w:space="0" w:color="auto"/>
            <w:bottom w:val="none" w:sz="0" w:space="0" w:color="auto"/>
            <w:right w:val="none" w:sz="0" w:space="0" w:color="auto"/>
          </w:divBdr>
        </w:div>
        <w:div w:id="1831170347">
          <w:marLeft w:val="0"/>
          <w:marRight w:val="0"/>
          <w:marTop w:val="0"/>
          <w:marBottom w:val="0"/>
          <w:divBdr>
            <w:top w:val="none" w:sz="0" w:space="0" w:color="auto"/>
            <w:left w:val="none" w:sz="0" w:space="0" w:color="auto"/>
            <w:bottom w:val="none" w:sz="0" w:space="0" w:color="auto"/>
            <w:right w:val="none" w:sz="0" w:space="0" w:color="auto"/>
          </w:divBdr>
        </w:div>
        <w:div w:id="1932279151">
          <w:marLeft w:val="0"/>
          <w:marRight w:val="0"/>
          <w:marTop w:val="0"/>
          <w:marBottom w:val="0"/>
          <w:divBdr>
            <w:top w:val="none" w:sz="0" w:space="0" w:color="auto"/>
            <w:left w:val="none" w:sz="0" w:space="0" w:color="auto"/>
            <w:bottom w:val="none" w:sz="0" w:space="0" w:color="auto"/>
            <w:right w:val="none" w:sz="0" w:space="0" w:color="auto"/>
          </w:divBdr>
        </w:div>
        <w:div w:id="295647045">
          <w:marLeft w:val="0"/>
          <w:marRight w:val="0"/>
          <w:marTop w:val="0"/>
          <w:marBottom w:val="0"/>
          <w:divBdr>
            <w:top w:val="none" w:sz="0" w:space="0" w:color="auto"/>
            <w:left w:val="none" w:sz="0" w:space="0" w:color="auto"/>
            <w:bottom w:val="none" w:sz="0" w:space="0" w:color="auto"/>
            <w:right w:val="none" w:sz="0" w:space="0" w:color="auto"/>
          </w:divBdr>
        </w:div>
        <w:div w:id="2119133245">
          <w:marLeft w:val="0"/>
          <w:marRight w:val="0"/>
          <w:marTop w:val="0"/>
          <w:marBottom w:val="0"/>
          <w:divBdr>
            <w:top w:val="none" w:sz="0" w:space="0" w:color="auto"/>
            <w:left w:val="none" w:sz="0" w:space="0" w:color="auto"/>
            <w:bottom w:val="none" w:sz="0" w:space="0" w:color="auto"/>
            <w:right w:val="none" w:sz="0" w:space="0" w:color="auto"/>
          </w:divBdr>
        </w:div>
        <w:div w:id="2115398970">
          <w:marLeft w:val="0"/>
          <w:marRight w:val="0"/>
          <w:marTop w:val="0"/>
          <w:marBottom w:val="0"/>
          <w:divBdr>
            <w:top w:val="none" w:sz="0" w:space="0" w:color="auto"/>
            <w:left w:val="none" w:sz="0" w:space="0" w:color="auto"/>
            <w:bottom w:val="none" w:sz="0" w:space="0" w:color="auto"/>
            <w:right w:val="none" w:sz="0" w:space="0" w:color="auto"/>
          </w:divBdr>
        </w:div>
        <w:div w:id="2078244379">
          <w:marLeft w:val="0"/>
          <w:marRight w:val="0"/>
          <w:marTop w:val="0"/>
          <w:marBottom w:val="0"/>
          <w:divBdr>
            <w:top w:val="none" w:sz="0" w:space="0" w:color="auto"/>
            <w:left w:val="none" w:sz="0" w:space="0" w:color="auto"/>
            <w:bottom w:val="none" w:sz="0" w:space="0" w:color="auto"/>
            <w:right w:val="none" w:sz="0" w:space="0" w:color="auto"/>
          </w:divBdr>
        </w:div>
        <w:div w:id="1802528919">
          <w:marLeft w:val="0"/>
          <w:marRight w:val="0"/>
          <w:marTop w:val="0"/>
          <w:marBottom w:val="0"/>
          <w:divBdr>
            <w:top w:val="none" w:sz="0" w:space="0" w:color="auto"/>
            <w:left w:val="none" w:sz="0" w:space="0" w:color="auto"/>
            <w:bottom w:val="none" w:sz="0" w:space="0" w:color="auto"/>
            <w:right w:val="none" w:sz="0" w:space="0" w:color="auto"/>
          </w:divBdr>
        </w:div>
        <w:div w:id="527059509">
          <w:marLeft w:val="0"/>
          <w:marRight w:val="0"/>
          <w:marTop w:val="0"/>
          <w:marBottom w:val="0"/>
          <w:divBdr>
            <w:top w:val="none" w:sz="0" w:space="0" w:color="auto"/>
            <w:left w:val="none" w:sz="0" w:space="0" w:color="auto"/>
            <w:bottom w:val="none" w:sz="0" w:space="0" w:color="auto"/>
            <w:right w:val="none" w:sz="0" w:space="0" w:color="auto"/>
          </w:divBdr>
        </w:div>
        <w:div w:id="1431314378">
          <w:marLeft w:val="0"/>
          <w:marRight w:val="0"/>
          <w:marTop w:val="0"/>
          <w:marBottom w:val="0"/>
          <w:divBdr>
            <w:top w:val="none" w:sz="0" w:space="0" w:color="auto"/>
            <w:left w:val="none" w:sz="0" w:space="0" w:color="auto"/>
            <w:bottom w:val="none" w:sz="0" w:space="0" w:color="auto"/>
            <w:right w:val="none" w:sz="0" w:space="0" w:color="auto"/>
          </w:divBdr>
        </w:div>
      </w:divsChild>
    </w:div>
    <w:div w:id="440800223">
      <w:bodyDiv w:val="1"/>
      <w:marLeft w:val="0"/>
      <w:marRight w:val="0"/>
      <w:marTop w:val="0"/>
      <w:marBottom w:val="0"/>
      <w:divBdr>
        <w:top w:val="none" w:sz="0" w:space="0" w:color="auto"/>
        <w:left w:val="none" w:sz="0" w:space="0" w:color="auto"/>
        <w:bottom w:val="none" w:sz="0" w:space="0" w:color="auto"/>
        <w:right w:val="none" w:sz="0" w:space="0" w:color="auto"/>
      </w:divBdr>
      <w:divsChild>
        <w:div w:id="406653522">
          <w:marLeft w:val="0"/>
          <w:marRight w:val="0"/>
          <w:marTop w:val="0"/>
          <w:marBottom w:val="0"/>
          <w:divBdr>
            <w:top w:val="none" w:sz="0" w:space="0" w:color="auto"/>
            <w:left w:val="none" w:sz="0" w:space="0" w:color="auto"/>
            <w:bottom w:val="none" w:sz="0" w:space="0" w:color="auto"/>
            <w:right w:val="none" w:sz="0" w:space="0" w:color="auto"/>
          </w:divBdr>
        </w:div>
        <w:div w:id="790823929">
          <w:marLeft w:val="0"/>
          <w:marRight w:val="0"/>
          <w:marTop w:val="0"/>
          <w:marBottom w:val="0"/>
          <w:divBdr>
            <w:top w:val="none" w:sz="0" w:space="0" w:color="auto"/>
            <w:left w:val="none" w:sz="0" w:space="0" w:color="auto"/>
            <w:bottom w:val="none" w:sz="0" w:space="0" w:color="auto"/>
            <w:right w:val="none" w:sz="0" w:space="0" w:color="auto"/>
          </w:divBdr>
        </w:div>
        <w:div w:id="742532228">
          <w:marLeft w:val="0"/>
          <w:marRight w:val="0"/>
          <w:marTop w:val="0"/>
          <w:marBottom w:val="0"/>
          <w:divBdr>
            <w:top w:val="none" w:sz="0" w:space="0" w:color="auto"/>
            <w:left w:val="none" w:sz="0" w:space="0" w:color="auto"/>
            <w:bottom w:val="none" w:sz="0" w:space="0" w:color="auto"/>
            <w:right w:val="none" w:sz="0" w:space="0" w:color="auto"/>
          </w:divBdr>
        </w:div>
        <w:div w:id="1504279883">
          <w:marLeft w:val="0"/>
          <w:marRight w:val="0"/>
          <w:marTop w:val="0"/>
          <w:marBottom w:val="0"/>
          <w:divBdr>
            <w:top w:val="none" w:sz="0" w:space="0" w:color="auto"/>
            <w:left w:val="none" w:sz="0" w:space="0" w:color="auto"/>
            <w:bottom w:val="none" w:sz="0" w:space="0" w:color="auto"/>
            <w:right w:val="none" w:sz="0" w:space="0" w:color="auto"/>
          </w:divBdr>
        </w:div>
        <w:div w:id="1981231149">
          <w:marLeft w:val="0"/>
          <w:marRight w:val="0"/>
          <w:marTop w:val="0"/>
          <w:marBottom w:val="0"/>
          <w:divBdr>
            <w:top w:val="none" w:sz="0" w:space="0" w:color="auto"/>
            <w:left w:val="none" w:sz="0" w:space="0" w:color="auto"/>
            <w:bottom w:val="none" w:sz="0" w:space="0" w:color="auto"/>
            <w:right w:val="none" w:sz="0" w:space="0" w:color="auto"/>
          </w:divBdr>
        </w:div>
        <w:div w:id="636107215">
          <w:marLeft w:val="0"/>
          <w:marRight w:val="0"/>
          <w:marTop w:val="0"/>
          <w:marBottom w:val="0"/>
          <w:divBdr>
            <w:top w:val="none" w:sz="0" w:space="0" w:color="auto"/>
            <w:left w:val="none" w:sz="0" w:space="0" w:color="auto"/>
            <w:bottom w:val="none" w:sz="0" w:space="0" w:color="auto"/>
            <w:right w:val="none" w:sz="0" w:space="0" w:color="auto"/>
          </w:divBdr>
          <w:divsChild>
            <w:div w:id="1900171014">
              <w:marLeft w:val="0"/>
              <w:marRight w:val="0"/>
              <w:marTop w:val="0"/>
              <w:marBottom w:val="0"/>
              <w:divBdr>
                <w:top w:val="none" w:sz="0" w:space="0" w:color="auto"/>
                <w:left w:val="none" w:sz="0" w:space="0" w:color="auto"/>
                <w:bottom w:val="none" w:sz="0" w:space="0" w:color="auto"/>
                <w:right w:val="none" w:sz="0" w:space="0" w:color="auto"/>
              </w:divBdr>
            </w:div>
          </w:divsChild>
        </w:div>
        <w:div w:id="1597669228">
          <w:marLeft w:val="0"/>
          <w:marRight w:val="0"/>
          <w:marTop w:val="0"/>
          <w:marBottom w:val="0"/>
          <w:divBdr>
            <w:top w:val="none" w:sz="0" w:space="0" w:color="auto"/>
            <w:left w:val="none" w:sz="0" w:space="0" w:color="auto"/>
            <w:bottom w:val="none" w:sz="0" w:space="0" w:color="auto"/>
            <w:right w:val="none" w:sz="0" w:space="0" w:color="auto"/>
          </w:divBdr>
        </w:div>
        <w:div w:id="943880924">
          <w:marLeft w:val="0"/>
          <w:marRight w:val="0"/>
          <w:marTop w:val="0"/>
          <w:marBottom w:val="0"/>
          <w:divBdr>
            <w:top w:val="none" w:sz="0" w:space="0" w:color="auto"/>
            <w:left w:val="none" w:sz="0" w:space="0" w:color="auto"/>
            <w:bottom w:val="none" w:sz="0" w:space="0" w:color="auto"/>
            <w:right w:val="none" w:sz="0" w:space="0" w:color="auto"/>
          </w:divBdr>
        </w:div>
        <w:div w:id="1768230869">
          <w:marLeft w:val="0"/>
          <w:marRight w:val="0"/>
          <w:marTop w:val="0"/>
          <w:marBottom w:val="0"/>
          <w:divBdr>
            <w:top w:val="none" w:sz="0" w:space="0" w:color="auto"/>
            <w:left w:val="none" w:sz="0" w:space="0" w:color="auto"/>
            <w:bottom w:val="none" w:sz="0" w:space="0" w:color="auto"/>
            <w:right w:val="none" w:sz="0" w:space="0" w:color="auto"/>
          </w:divBdr>
        </w:div>
        <w:div w:id="906769926">
          <w:marLeft w:val="0"/>
          <w:marRight w:val="0"/>
          <w:marTop w:val="0"/>
          <w:marBottom w:val="0"/>
          <w:divBdr>
            <w:top w:val="none" w:sz="0" w:space="0" w:color="auto"/>
            <w:left w:val="none" w:sz="0" w:space="0" w:color="auto"/>
            <w:bottom w:val="none" w:sz="0" w:space="0" w:color="auto"/>
            <w:right w:val="none" w:sz="0" w:space="0" w:color="auto"/>
          </w:divBdr>
        </w:div>
        <w:div w:id="1134250158">
          <w:marLeft w:val="0"/>
          <w:marRight w:val="0"/>
          <w:marTop w:val="0"/>
          <w:marBottom w:val="0"/>
          <w:divBdr>
            <w:top w:val="none" w:sz="0" w:space="0" w:color="auto"/>
            <w:left w:val="none" w:sz="0" w:space="0" w:color="auto"/>
            <w:bottom w:val="none" w:sz="0" w:space="0" w:color="auto"/>
            <w:right w:val="none" w:sz="0" w:space="0" w:color="auto"/>
          </w:divBdr>
        </w:div>
        <w:div w:id="1462109863">
          <w:marLeft w:val="0"/>
          <w:marRight w:val="0"/>
          <w:marTop w:val="0"/>
          <w:marBottom w:val="0"/>
          <w:divBdr>
            <w:top w:val="none" w:sz="0" w:space="0" w:color="auto"/>
            <w:left w:val="none" w:sz="0" w:space="0" w:color="auto"/>
            <w:bottom w:val="none" w:sz="0" w:space="0" w:color="auto"/>
            <w:right w:val="none" w:sz="0" w:space="0" w:color="auto"/>
          </w:divBdr>
        </w:div>
        <w:div w:id="681903839">
          <w:marLeft w:val="0"/>
          <w:marRight w:val="0"/>
          <w:marTop w:val="0"/>
          <w:marBottom w:val="0"/>
          <w:divBdr>
            <w:top w:val="none" w:sz="0" w:space="0" w:color="auto"/>
            <w:left w:val="none" w:sz="0" w:space="0" w:color="auto"/>
            <w:bottom w:val="none" w:sz="0" w:space="0" w:color="auto"/>
            <w:right w:val="none" w:sz="0" w:space="0" w:color="auto"/>
          </w:divBdr>
        </w:div>
        <w:div w:id="726496758">
          <w:marLeft w:val="0"/>
          <w:marRight w:val="0"/>
          <w:marTop w:val="0"/>
          <w:marBottom w:val="0"/>
          <w:divBdr>
            <w:top w:val="none" w:sz="0" w:space="0" w:color="auto"/>
            <w:left w:val="none" w:sz="0" w:space="0" w:color="auto"/>
            <w:bottom w:val="none" w:sz="0" w:space="0" w:color="auto"/>
            <w:right w:val="none" w:sz="0" w:space="0" w:color="auto"/>
          </w:divBdr>
        </w:div>
        <w:div w:id="1088429704">
          <w:marLeft w:val="0"/>
          <w:marRight w:val="0"/>
          <w:marTop w:val="0"/>
          <w:marBottom w:val="0"/>
          <w:divBdr>
            <w:top w:val="none" w:sz="0" w:space="0" w:color="auto"/>
            <w:left w:val="none" w:sz="0" w:space="0" w:color="auto"/>
            <w:bottom w:val="none" w:sz="0" w:space="0" w:color="auto"/>
            <w:right w:val="none" w:sz="0" w:space="0" w:color="auto"/>
          </w:divBdr>
        </w:div>
        <w:div w:id="1075585138">
          <w:marLeft w:val="0"/>
          <w:marRight w:val="0"/>
          <w:marTop w:val="0"/>
          <w:marBottom w:val="0"/>
          <w:divBdr>
            <w:top w:val="none" w:sz="0" w:space="0" w:color="auto"/>
            <w:left w:val="none" w:sz="0" w:space="0" w:color="auto"/>
            <w:bottom w:val="none" w:sz="0" w:space="0" w:color="auto"/>
            <w:right w:val="none" w:sz="0" w:space="0" w:color="auto"/>
          </w:divBdr>
        </w:div>
        <w:div w:id="79699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6376</Words>
  <Characters>37619</Characters>
  <Application>Microsoft Office Word</Application>
  <DocSecurity>0</DocSecurity>
  <Lines>313</Lines>
  <Paragraphs>87</Paragraphs>
  <ScaleCrop>false</ScaleCrop>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2024-08-16T11:19:00Z</dcterms:created>
  <dcterms:modified xsi:type="dcterms:W3CDTF">2024-08-16T11:20:00Z</dcterms:modified>
</cp:coreProperties>
</file>