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00480" w14:textId="77777777" w:rsidR="00EE6138" w:rsidRPr="00EE6138" w:rsidRDefault="00EE6138" w:rsidP="00EE6138">
      <w:pPr>
        <w:shd w:val="clear" w:color="auto" w:fill="FFFFFF"/>
        <w:spacing w:after="150" w:line="240" w:lineRule="auto"/>
        <w:jc w:val="center"/>
        <w:rPr>
          <w:rFonts w:ascii="Helvetica" w:eastAsia="Times New Roman" w:hAnsi="Helvetica" w:cs="Helvetica"/>
          <w:b/>
          <w:bCs/>
          <w:color w:val="333333"/>
          <w:kern w:val="0"/>
          <w:sz w:val="21"/>
          <w:szCs w:val="21"/>
          <w:lang w:eastAsia="cs-CZ"/>
          <w14:ligatures w14:val="none"/>
        </w:rPr>
      </w:pPr>
      <w:r w:rsidRPr="00EE6138">
        <w:rPr>
          <w:rFonts w:ascii="Helvetica" w:eastAsia="Times New Roman" w:hAnsi="Helvetica" w:cs="Helvetica"/>
          <w:b/>
          <w:bCs/>
          <w:color w:val="333333"/>
          <w:kern w:val="0"/>
          <w:sz w:val="21"/>
          <w:szCs w:val="21"/>
          <w:lang w:eastAsia="cs-CZ"/>
          <w14:ligatures w14:val="none"/>
        </w:rPr>
        <w:t>166</w:t>
      </w:r>
    </w:p>
    <w:p w14:paraId="100990CC" w14:textId="77777777" w:rsidR="00EE6138" w:rsidRPr="00EE6138" w:rsidRDefault="00EE6138" w:rsidP="00EE6138">
      <w:pPr>
        <w:shd w:val="clear" w:color="auto" w:fill="FFFFFF"/>
        <w:spacing w:before="150" w:after="30" w:line="240" w:lineRule="auto"/>
        <w:jc w:val="center"/>
        <w:outlineLvl w:val="0"/>
        <w:rPr>
          <w:rFonts w:ascii="Helvetica" w:eastAsia="Times New Roman" w:hAnsi="Helvetica" w:cs="Helvetica"/>
          <w:color w:val="A00231"/>
          <w:kern w:val="36"/>
          <w:sz w:val="32"/>
          <w:szCs w:val="32"/>
          <w:lang w:eastAsia="cs-CZ"/>
          <w14:ligatures w14:val="none"/>
        </w:rPr>
      </w:pPr>
      <w:r w:rsidRPr="00EE6138">
        <w:rPr>
          <w:rFonts w:ascii="Helvetica" w:eastAsia="Times New Roman" w:hAnsi="Helvetica" w:cs="Helvetica"/>
          <w:color w:val="A00231"/>
          <w:kern w:val="36"/>
          <w:sz w:val="32"/>
          <w:szCs w:val="32"/>
          <w:lang w:eastAsia="cs-CZ"/>
          <w14:ligatures w14:val="none"/>
        </w:rPr>
        <w:t>ZÁKON</w:t>
      </w:r>
    </w:p>
    <w:p w14:paraId="5A04A3F8" w14:textId="77777777" w:rsidR="00EE6138" w:rsidRPr="00EE6138" w:rsidRDefault="00EE6138" w:rsidP="00EE6138">
      <w:pPr>
        <w:shd w:val="clear" w:color="auto" w:fill="FFFFFF"/>
        <w:spacing w:before="30" w:after="30" w:line="240" w:lineRule="auto"/>
        <w:jc w:val="center"/>
        <w:outlineLvl w:val="0"/>
        <w:rPr>
          <w:rFonts w:ascii="Helvetica" w:eastAsia="Times New Roman" w:hAnsi="Helvetica" w:cs="Helvetica"/>
          <w:color w:val="A00231"/>
          <w:kern w:val="36"/>
          <w:sz w:val="21"/>
          <w:szCs w:val="21"/>
          <w:lang w:eastAsia="cs-CZ"/>
          <w14:ligatures w14:val="none"/>
        </w:rPr>
      </w:pPr>
      <w:r w:rsidRPr="00EE6138">
        <w:rPr>
          <w:rFonts w:ascii="Helvetica" w:eastAsia="Times New Roman" w:hAnsi="Helvetica" w:cs="Helvetica"/>
          <w:color w:val="A00231"/>
          <w:kern w:val="36"/>
          <w:sz w:val="21"/>
          <w:szCs w:val="21"/>
          <w:lang w:eastAsia="cs-CZ"/>
          <w14:ligatures w14:val="none"/>
        </w:rPr>
        <w:t>ze dne 29. května 2024,</w:t>
      </w:r>
    </w:p>
    <w:p w14:paraId="7F135454" w14:textId="77777777" w:rsidR="00EE6138" w:rsidRPr="00EE6138" w:rsidRDefault="00EE6138" w:rsidP="00EE6138">
      <w:pPr>
        <w:shd w:val="clear" w:color="auto" w:fill="FFFFFF"/>
        <w:spacing w:before="30" w:after="300" w:line="240" w:lineRule="auto"/>
        <w:jc w:val="center"/>
        <w:outlineLvl w:val="0"/>
        <w:rPr>
          <w:rFonts w:ascii="Helvetica" w:eastAsia="Times New Roman" w:hAnsi="Helvetica" w:cs="Helvetica"/>
          <w:color w:val="A00231"/>
          <w:kern w:val="36"/>
          <w:sz w:val="21"/>
          <w:szCs w:val="21"/>
          <w:lang w:eastAsia="cs-CZ"/>
          <w14:ligatures w14:val="none"/>
        </w:rPr>
      </w:pPr>
      <w:r w:rsidRPr="00EE6138">
        <w:rPr>
          <w:rFonts w:ascii="Helvetica" w:eastAsia="Times New Roman" w:hAnsi="Helvetica" w:cs="Helvetica"/>
          <w:color w:val="A00231"/>
          <w:kern w:val="36"/>
          <w:sz w:val="21"/>
          <w:szCs w:val="21"/>
          <w:lang w:eastAsia="cs-CZ"/>
          <w14:ligatures w14:val="none"/>
        </w:rPr>
        <w:t>kterým se mění zákon č. 40/2009 Sb., trestní zákoník, ve znění pozdějších předpisů, a další související zákony</w:t>
      </w:r>
    </w:p>
    <w:p w14:paraId="239728A8"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Parlament se usnesl na tomto zákoně České republiky:</w:t>
      </w:r>
    </w:p>
    <w:p w14:paraId="78FF7E88" w14:textId="77777777" w:rsidR="00EE6138" w:rsidRPr="00EE6138" w:rsidRDefault="00EE6138" w:rsidP="00EE6138">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EE6138">
        <w:rPr>
          <w:rFonts w:ascii="Helvetica" w:eastAsia="Times New Roman" w:hAnsi="Helvetica" w:cs="Helvetica"/>
          <w:b/>
          <w:bCs/>
          <w:color w:val="006B00"/>
          <w:kern w:val="36"/>
          <w:sz w:val="21"/>
          <w:szCs w:val="21"/>
          <w:lang w:eastAsia="cs-CZ"/>
          <w14:ligatures w14:val="none"/>
        </w:rPr>
        <w:t>ČÁST PRVNÍ</w:t>
      </w:r>
      <w:r w:rsidRPr="00EE6138">
        <w:rPr>
          <w:rFonts w:ascii="Helvetica" w:eastAsia="Times New Roman" w:hAnsi="Helvetica" w:cs="Helvetica"/>
          <w:b/>
          <w:bCs/>
          <w:color w:val="006B00"/>
          <w:kern w:val="36"/>
          <w:sz w:val="21"/>
          <w:szCs w:val="21"/>
          <w:lang w:eastAsia="cs-CZ"/>
          <w14:ligatures w14:val="none"/>
        </w:rPr>
        <w:br/>
        <w:t>Změna trestního zákoníku</w:t>
      </w:r>
    </w:p>
    <w:p w14:paraId="7CA62EE0" w14:textId="77777777" w:rsidR="00EE6138" w:rsidRPr="00EE6138" w:rsidRDefault="00EE6138" w:rsidP="00EE6138">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EE6138">
        <w:rPr>
          <w:rFonts w:ascii="Helvetica" w:eastAsia="Times New Roman" w:hAnsi="Helvetica" w:cs="Helvetica"/>
          <w:b/>
          <w:bCs/>
          <w:color w:val="006B00"/>
          <w:kern w:val="36"/>
          <w:sz w:val="21"/>
          <w:szCs w:val="21"/>
          <w:lang w:eastAsia="cs-CZ"/>
          <w14:ligatures w14:val="none"/>
        </w:rPr>
        <w:t>Čl. I</w:t>
      </w:r>
    </w:p>
    <w:p w14:paraId="0E6130CD"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Zákon č. 40/2009 Sb., trestní zákoník, ve znění zákona č. 306/2009 Sb., zákona č. 181/2011 Sb., zákona č. 330/2011 Sb., zákona č. 357/2011  Sb., zákona č. 375/2011 Sb., zákona č. 420/2011 Sb., zákona č. 193/2012 Sb., zákona č. 360/2012 Sb., zákona č. 390/2012 Sb., zákona č. 399/2012 Sb., zákona č. 494/2012 Sb., zákona č. 105/2013 Sb., zákona č. 241/2013 Sb., nálezu Ústavního soudu, vyhlášeného pod č. 259/2013 Sb., zákona č. 141/2014 Sb., zákona č. 86/2015 Sb., zákona č. 165/2015 Sb., zákona č. 377/2015  Sb., zákona č. 47/2016 Sb., zákona č. 150/2016 Sb., zákona č. 163/2016 Sb., zákona č. 188/2016 Sb., zákona č. 321/2016 Sb., zákona č. 323/2016 Sb., zákona č. 455/2016  Sb., zákona č. 55/2017 Sb., zákona č. 58/2017 Sb., zákona č. 204/2017 Sb., zákona č. 287/2018 Sb., zákona č. 315/2019 Sb., zákona č. 114/2020 Sb., zákona č. 165/2020  Sb., zákona č. 333/2020 Sb., zákona č. 336/2020 Sb., nálezu Ústavního soudu, vyhlášeného pod č. 206/2021 Sb., zákona č. 220/2021 Sb., zákona č. 417/2021 Sb., zákona č. 130/2022  Sb., zákona č. 240/2022 Sb., zákona č. 422/2022 Sb., zákona č. 429/2022 Sb., zákona č. 173/2023 Sb. a zákona č. 123/2024 Sb., se mění takto:</w:t>
      </w:r>
    </w:p>
    <w:p w14:paraId="4199F1D4"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1. V § 39 se na konci odstavce 2 doplňuje věta „Při určování závažnosti trestného činu z hlediska jeho následků soud přihlédne i k prohlášení poškozeného, který je obětí trestného činu podle zákona o obětech trestných činů, o tom, jaký dopad měl spáchaný trestný čin na jeho dosavadní život, pokud jej učinil.“.</w:t>
      </w:r>
    </w:p>
    <w:p w14:paraId="49DF2530"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2. V § 88 odst. 4 se slova „pohlavního zneužití podle § 187 odst. 3, 4,“ nahrazují slovy „sexuálního útoku podle § 185a odst. 3, 4, sexuálního nátlaku podle § 186 odst. 5, 6, pohlavního zneužití podle § 187 odst. 2, 3,“.</w:t>
      </w:r>
    </w:p>
    <w:p w14:paraId="10A26DBE"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3. Za § 119 se vkládá nový § 119a, který včetně nadpisu zní:</w:t>
      </w:r>
    </w:p>
    <w:p w14:paraId="4258DA8E" w14:textId="77777777" w:rsidR="00EE6138" w:rsidRPr="00EE6138" w:rsidRDefault="00EE6138" w:rsidP="00EE6138">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EE6138">
        <w:rPr>
          <w:rFonts w:ascii="Helvetica" w:eastAsia="Times New Roman" w:hAnsi="Helvetica" w:cs="Helvetica"/>
          <w:b/>
          <w:bCs/>
          <w:color w:val="006B00"/>
          <w:kern w:val="36"/>
          <w:sz w:val="21"/>
          <w:szCs w:val="21"/>
          <w:lang w:eastAsia="cs-CZ"/>
          <w14:ligatures w14:val="none"/>
        </w:rPr>
        <w:t>„§ 119a</w:t>
      </w:r>
    </w:p>
    <w:p w14:paraId="65C54CD4" w14:textId="77777777" w:rsidR="00EE6138" w:rsidRPr="00EE6138" w:rsidRDefault="00EE6138" w:rsidP="00EE6138">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EE6138">
        <w:rPr>
          <w:rFonts w:ascii="Helvetica" w:eastAsia="Times New Roman" w:hAnsi="Helvetica" w:cs="Helvetica"/>
          <w:b/>
          <w:bCs/>
          <w:color w:val="006B00"/>
          <w:kern w:val="36"/>
          <w:sz w:val="21"/>
          <w:szCs w:val="21"/>
          <w:lang w:eastAsia="cs-CZ"/>
          <w14:ligatures w14:val="none"/>
        </w:rPr>
        <w:t>Spáchání trestného činu zneužitím bezbrannosti</w:t>
      </w:r>
    </w:p>
    <w:p w14:paraId="5D2159A6"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(1) Trestný čin je spáchán zneužitím bezbrannosti, jestliže pachatel využije toho, že jiná osoba je ve stavu, v němž není schopna utvářet nebo projevit svou vůli nebo je její schopnost utvářet nebo projevit svou vůli podstatně snížena z důvodu bezvědomí, spánku, ovlivnění návykovými látkami, nemoci, zdravotního postižení, duševní poruchy, silného ochromujícího stresu, nízkého nebo vysokého věku, překvapení nebo jiného obdobného důvodu.</w:t>
      </w:r>
    </w:p>
    <w:p w14:paraId="63792013"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(2) Za bezbranné z důvodu nízkého věku se vždy považuje dítě mladší dvanácti let.“.</w:t>
      </w:r>
    </w:p>
    <w:p w14:paraId="38D072E3"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4. § 185 včetně nadpisu zní:</w:t>
      </w:r>
    </w:p>
    <w:p w14:paraId="2FD43D37" w14:textId="77777777" w:rsidR="00EE6138" w:rsidRPr="00EE6138" w:rsidRDefault="00EE6138" w:rsidP="00EE6138">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EE6138">
        <w:rPr>
          <w:rFonts w:ascii="Helvetica" w:eastAsia="Times New Roman" w:hAnsi="Helvetica" w:cs="Helvetica"/>
          <w:b/>
          <w:bCs/>
          <w:color w:val="006B00"/>
          <w:kern w:val="36"/>
          <w:sz w:val="21"/>
          <w:szCs w:val="21"/>
          <w:lang w:eastAsia="cs-CZ"/>
          <w14:ligatures w14:val="none"/>
        </w:rPr>
        <w:t>„§ 185</w:t>
      </w:r>
    </w:p>
    <w:p w14:paraId="7C3D3D25" w14:textId="77777777" w:rsidR="00EE6138" w:rsidRPr="00EE6138" w:rsidRDefault="00EE6138" w:rsidP="00EE6138">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EE6138">
        <w:rPr>
          <w:rFonts w:ascii="Helvetica" w:eastAsia="Times New Roman" w:hAnsi="Helvetica" w:cs="Helvetica"/>
          <w:b/>
          <w:bCs/>
          <w:color w:val="006B00"/>
          <w:kern w:val="36"/>
          <w:sz w:val="21"/>
          <w:szCs w:val="21"/>
          <w:lang w:eastAsia="cs-CZ"/>
          <w14:ligatures w14:val="none"/>
        </w:rPr>
        <w:t>Znásilněni</w:t>
      </w:r>
    </w:p>
    <w:p w14:paraId="545FB04C" w14:textId="77777777" w:rsidR="00EE6138" w:rsidRPr="00EE6138" w:rsidRDefault="00EE6138" w:rsidP="00EE6138">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(1) Kdo s jiným proti jeho seznatelné vůli vykoná soulož nebo jiný pohlavní styk provedený způsobem srovnatelným se souloží,</w:t>
      </w:r>
      <w:r w:rsidRPr="00EE6138">
        <w:rPr>
          <w:rFonts w:ascii="Helvetica" w:eastAsia="Times New Roman" w:hAnsi="Helvetica" w:cs="Helvetica"/>
          <w:color w:val="333333"/>
          <w:kern w:val="0"/>
          <w:sz w:val="21"/>
          <w:szCs w:val="21"/>
          <w:lang w:eastAsia="cs-CZ"/>
          <w14:ligatures w14:val="none"/>
        </w:rPr>
        <w:br/>
        <w:t>kdo jiného donutí k souloži nebo jinému pohlavnímu styku provedenému způsobem srovnatelným se souloží s jinou osobou, nebo</w:t>
      </w:r>
      <w:r w:rsidRPr="00EE6138">
        <w:rPr>
          <w:rFonts w:ascii="Helvetica" w:eastAsia="Times New Roman" w:hAnsi="Helvetica" w:cs="Helvetica"/>
          <w:color w:val="333333"/>
          <w:kern w:val="0"/>
          <w:sz w:val="21"/>
          <w:szCs w:val="21"/>
          <w:lang w:eastAsia="cs-CZ"/>
          <w14:ligatures w14:val="none"/>
        </w:rPr>
        <w:br/>
      </w:r>
      <w:r w:rsidRPr="00EE6138">
        <w:rPr>
          <w:rFonts w:ascii="Helvetica" w:eastAsia="Times New Roman" w:hAnsi="Helvetica" w:cs="Helvetica"/>
          <w:color w:val="333333"/>
          <w:kern w:val="0"/>
          <w:sz w:val="21"/>
          <w:szCs w:val="21"/>
          <w:lang w:eastAsia="cs-CZ"/>
          <w14:ligatures w14:val="none"/>
        </w:rPr>
        <w:lastRenderedPageBreak/>
        <w:t>kdo k takovému činu zneužije jeho bezbrannosti,</w:t>
      </w:r>
      <w:r w:rsidRPr="00EE6138">
        <w:rPr>
          <w:rFonts w:ascii="Helvetica" w:eastAsia="Times New Roman" w:hAnsi="Helvetica" w:cs="Helvetica"/>
          <w:color w:val="333333"/>
          <w:kern w:val="0"/>
          <w:sz w:val="21"/>
          <w:szCs w:val="21"/>
          <w:lang w:eastAsia="cs-CZ"/>
          <w14:ligatures w14:val="none"/>
        </w:rPr>
        <w:br/>
        <w:t>bude potrestán odnětím svobody na dvě léta až deset let.</w:t>
      </w:r>
    </w:p>
    <w:p w14:paraId="75FB3730"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(2) Odnětím svobody na tři léta až dvanáct let bude pachatel potrestán, spáchá-li čin uvedený v odstavci 1</w:t>
      </w:r>
    </w:p>
    <w:tbl>
      <w:tblPr>
        <w:tblW w:w="0" w:type="auto"/>
        <w:tblCellMar>
          <w:left w:w="0" w:type="dxa"/>
          <w:right w:w="0" w:type="dxa"/>
        </w:tblCellMar>
        <w:tblLook w:val="04A0" w:firstRow="1" w:lastRow="0" w:firstColumn="1" w:lastColumn="0" w:noHBand="0" w:noVBand="1"/>
      </w:tblPr>
      <w:tblGrid>
        <w:gridCol w:w="415"/>
        <w:gridCol w:w="5541"/>
      </w:tblGrid>
      <w:tr w:rsidR="00EE6138" w:rsidRPr="00EE6138" w14:paraId="6620B134" w14:textId="77777777" w:rsidTr="00EE6138">
        <w:tc>
          <w:tcPr>
            <w:tcW w:w="0" w:type="auto"/>
            <w:shd w:val="clear" w:color="auto" w:fill="auto"/>
            <w:tcMar>
              <w:top w:w="45" w:type="dxa"/>
              <w:left w:w="120" w:type="dxa"/>
              <w:bottom w:w="0" w:type="dxa"/>
              <w:right w:w="120" w:type="dxa"/>
            </w:tcMar>
            <w:hideMark/>
          </w:tcPr>
          <w:p w14:paraId="418115A3"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1027E8F5"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na dítěti,</w:t>
            </w:r>
          </w:p>
        </w:tc>
      </w:tr>
      <w:tr w:rsidR="00EE6138" w:rsidRPr="00EE6138" w14:paraId="07907C8F" w14:textId="77777777" w:rsidTr="00EE6138">
        <w:tc>
          <w:tcPr>
            <w:tcW w:w="0" w:type="auto"/>
            <w:shd w:val="clear" w:color="auto" w:fill="auto"/>
            <w:tcMar>
              <w:top w:w="45" w:type="dxa"/>
              <w:left w:w="120" w:type="dxa"/>
              <w:bottom w:w="0" w:type="dxa"/>
              <w:right w:w="120" w:type="dxa"/>
            </w:tcMar>
            <w:hideMark/>
          </w:tcPr>
          <w:p w14:paraId="0F3B0C8F"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675D764E"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na těhotné ženě nebo takovým činem způsobí těhotenství ženy,</w:t>
            </w:r>
          </w:p>
        </w:tc>
      </w:tr>
      <w:tr w:rsidR="00EE6138" w:rsidRPr="00EE6138" w14:paraId="478EA3A2" w14:textId="77777777" w:rsidTr="00EE6138">
        <w:tc>
          <w:tcPr>
            <w:tcW w:w="0" w:type="auto"/>
            <w:shd w:val="clear" w:color="auto" w:fill="auto"/>
            <w:tcMar>
              <w:top w:w="45" w:type="dxa"/>
              <w:left w:w="120" w:type="dxa"/>
              <w:bottom w:w="0" w:type="dxa"/>
              <w:right w:w="120" w:type="dxa"/>
            </w:tcMar>
            <w:hideMark/>
          </w:tcPr>
          <w:p w14:paraId="4D0734D8"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28831378"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s další osobou, nebo</w:t>
            </w:r>
          </w:p>
        </w:tc>
      </w:tr>
      <w:tr w:rsidR="00EE6138" w:rsidRPr="00EE6138" w14:paraId="7EFEEEA6" w14:textId="77777777" w:rsidTr="00EE6138">
        <w:tc>
          <w:tcPr>
            <w:tcW w:w="0" w:type="auto"/>
            <w:shd w:val="clear" w:color="auto" w:fill="auto"/>
            <w:tcMar>
              <w:top w:w="45" w:type="dxa"/>
              <w:left w:w="120" w:type="dxa"/>
              <w:bottom w:w="0" w:type="dxa"/>
              <w:right w:w="120" w:type="dxa"/>
            </w:tcMar>
            <w:hideMark/>
          </w:tcPr>
          <w:p w14:paraId="46284ACE"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d)</w:t>
            </w:r>
          </w:p>
        </w:tc>
        <w:tc>
          <w:tcPr>
            <w:tcW w:w="0" w:type="auto"/>
            <w:shd w:val="clear" w:color="auto" w:fill="auto"/>
            <w:tcMar>
              <w:top w:w="45" w:type="dxa"/>
              <w:left w:w="120" w:type="dxa"/>
              <w:bottom w:w="0" w:type="dxa"/>
              <w:right w:w="120" w:type="dxa"/>
            </w:tcMar>
            <w:hideMark/>
          </w:tcPr>
          <w:p w14:paraId="12CA8938"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se zbraní.</w:t>
            </w:r>
          </w:p>
        </w:tc>
      </w:tr>
    </w:tbl>
    <w:p w14:paraId="1516572F"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(3) Odnětím svobody na pět až patnáct let bude pachatel potrestán,</w:t>
      </w:r>
    </w:p>
    <w:tbl>
      <w:tblPr>
        <w:tblW w:w="0" w:type="auto"/>
        <w:tblCellMar>
          <w:left w:w="0" w:type="dxa"/>
          <w:right w:w="0" w:type="dxa"/>
        </w:tblCellMar>
        <w:tblLook w:val="04A0" w:firstRow="1" w:lastRow="0" w:firstColumn="1" w:lastColumn="0" w:noHBand="0" w:noVBand="1"/>
      </w:tblPr>
      <w:tblGrid>
        <w:gridCol w:w="415"/>
        <w:gridCol w:w="8657"/>
      </w:tblGrid>
      <w:tr w:rsidR="00EE6138" w:rsidRPr="00EE6138" w14:paraId="36074DF7" w14:textId="77777777" w:rsidTr="00EE6138">
        <w:tc>
          <w:tcPr>
            <w:tcW w:w="0" w:type="auto"/>
            <w:shd w:val="clear" w:color="auto" w:fill="auto"/>
            <w:tcMar>
              <w:top w:w="45" w:type="dxa"/>
              <w:left w:w="120" w:type="dxa"/>
              <w:bottom w:w="0" w:type="dxa"/>
              <w:right w:w="120" w:type="dxa"/>
            </w:tcMar>
            <w:hideMark/>
          </w:tcPr>
          <w:p w14:paraId="151B69BD"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57B42BF6"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spáchá-li čin uvedený v odstavci 1 na dítěti mladším patnácti let,</w:t>
            </w:r>
          </w:p>
        </w:tc>
      </w:tr>
      <w:tr w:rsidR="00EE6138" w:rsidRPr="00EE6138" w14:paraId="3E8FDC55" w14:textId="77777777" w:rsidTr="00EE6138">
        <w:tc>
          <w:tcPr>
            <w:tcW w:w="0" w:type="auto"/>
            <w:shd w:val="clear" w:color="auto" w:fill="auto"/>
            <w:tcMar>
              <w:top w:w="45" w:type="dxa"/>
              <w:left w:w="120" w:type="dxa"/>
              <w:bottom w:w="0" w:type="dxa"/>
              <w:right w:w="120" w:type="dxa"/>
            </w:tcMar>
            <w:hideMark/>
          </w:tcPr>
          <w:p w14:paraId="5146CF27"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2485DD84"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spáchá-li takový čin na osobě omezené na osobní svobodě ve věznici nebo ústavu pro výkon zabezpečovací detence nebo ze zákonného důvodu umístěné ve zdravotnickém zařízení, školském zařízení pro výkon ústavní nebo ochranné výchovy nebo pro preventivně výchovnou péči anebo v jiném místě, kde je omezována její osobní svoboda, nebo</w:t>
            </w:r>
          </w:p>
        </w:tc>
      </w:tr>
      <w:tr w:rsidR="00EE6138" w:rsidRPr="00EE6138" w14:paraId="0B33F26F" w14:textId="77777777" w:rsidTr="00EE6138">
        <w:tc>
          <w:tcPr>
            <w:tcW w:w="0" w:type="auto"/>
            <w:shd w:val="clear" w:color="auto" w:fill="auto"/>
            <w:tcMar>
              <w:top w:w="45" w:type="dxa"/>
              <w:left w:w="120" w:type="dxa"/>
              <w:bottom w:w="0" w:type="dxa"/>
              <w:right w:w="120" w:type="dxa"/>
            </w:tcMar>
            <w:hideMark/>
          </w:tcPr>
          <w:p w14:paraId="30047861"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368AF05D"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způsobí-li takovým činem těžkou újmu na zdraví.</w:t>
            </w:r>
          </w:p>
        </w:tc>
      </w:tr>
    </w:tbl>
    <w:p w14:paraId="62E84D36"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(4) Odnětím svobody na deset až osmnáct let bude pachatel potrestán, způsobí-li činem uvedeným v odstavci 1 smrt.</w:t>
      </w:r>
    </w:p>
    <w:p w14:paraId="04E6F600"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(5) Příprava je trestná.“.</w:t>
      </w:r>
    </w:p>
    <w:p w14:paraId="2B780843"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5. Za § 185 se vkládá nový § 185a, který včetně nadpisu zní:</w:t>
      </w:r>
    </w:p>
    <w:p w14:paraId="36E1B6E6" w14:textId="77777777" w:rsidR="00EE6138" w:rsidRPr="00EE6138" w:rsidRDefault="00EE6138" w:rsidP="00EE6138">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EE6138">
        <w:rPr>
          <w:rFonts w:ascii="Helvetica" w:eastAsia="Times New Roman" w:hAnsi="Helvetica" w:cs="Helvetica"/>
          <w:b/>
          <w:bCs/>
          <w:color w:val="006B00"/>
          <w:kern w:val="36"/>
          <w:sz w:val="21"/>
          <w:szCs w:val="21"/>
          <w:lang w:eastAsia="cs-CZ"/>
          <w14:ligatures w14:val="none"/>
        </w:rPr>
        <w:t>„§ 185a</w:t>
      </w:r>
    </w:p>
    <w:p w14:paraId="0C32771D" w14:textId="77777777" w:rsidR="00EE6138" w:rsidRPr="00EE6138" w:rsidRDefault="00EE6138" w:rsidP="00EE6138">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EE6138">
        <w:rPr>
          <w:rFonts w:ascii="Helvetica" w:eastAsia="Times New Roman" w:hAnsi="Helvetica" w:cs="Helvetica"/>
          <w:b/>
          <w:bCs/>
          <w:color w:val="006B00"/>
          <w:kern w:val="36"/>
          <w:sz w:val="21"/>
          <w:szCs w:val="21"/>
          <w:lang w:eastAsia="cs-CZ"/>
          <w14:ligatures w14:val="none"/>
        </w:rPr>
        <w:t>Sexuální útok</w:t>
      </w:r>
    </w:p>
    <w:p w14:paraId="07105A0C" w14:textId="77777777" w:rsidR="00EE6138" w:rsidRPr="00EE6138" w:rsidRDefault="00EE6138" w:rsidP="00EE6138">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(1) Kdo s jiným proti jeho seznatelné vůli vykoná jiný pohlavní styk než uvedený v § 185,</w:t>
      </w:r>
      <w:r w:rsidRPr="00EE6138">
        <w:rPr>
          <w:rFonts w:ascii="Helvetica" w:eastAsia="Times New Roman" w:hAnsi="Helvetica" w:cs="Helvetica"/>
          <w:color w:val="333333"/>
          <w:kern w:val="0"/>
          <w:sz w:val="21"/>
          <w:szCs w:val="21"/>
          <w:lang w:eastAsia="cs-CZ"/>
          <w14:ligatures w14:val="none"/>
        </w:rPr>
        <w:br/>
        <w:t>kdo jiného donutí k jinému pohlavnímu styku než uvedenému v § 185 s jinou osobou, pohlavnímu sebeukájení, obnažování nebo jinému srovnatelnému chování, nebo</w:t>
      </w:r>
      <w:r w:rsidRPr="00EE6138">
        <w:rPr>
          <w:rFonts w:ascii="Helvetica" w:eastAsia="Times New Roman" w:hAnsi="Helvetica" w:cs="Helvetica"/>
          <w:color w:val="333333"/>
          <w:kern w:val="0"/>
          <w:sz w:val="21"/>
          <w:szCs w:val="21"/>
          <w:lang w:eastAsia="cs-CZ"/>
          <w14:ligatures w14:val="none"/>
        </w:rPr>
        <w:br/>
        <w:t>kdo k takovému činu nebo chování zneužije jeho bezbrannosti,</w:t>
      </w:r>
      <w:r w:rsidRPr="00EE6138">
        <w:rPr>
          <w:rFonts w:ascii="Helvetica" w:eastAsia="Times New Roman" w:hAnsi="Helvetica" w:cs="Helvetica"/>
          <w:color w:val="333333"/>
          <w:kern w:val="0"/>
          <w:sz w:val="21"/>
          <w:szCs w:val="21"/>
          <w:lang w:eastAsia="cs-CZ"/>
          <w14:ligatures w14:val="none"/>
        </w:rPr>
        <w:br/>
        <w:t>bude potrestán odnětím svobody až na pět let.</w:t>
      </w:r>
    </w:p>
    <w:p w14:paraId="195B2EEA"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(2) Odnětím svobody na dvě léta až osm let bude pachatel potrestán, spáchá-li čin uvedený v odstavci 1</w:t>
      </w:r>
    </w:p>
    <w:tbl>
      <w:tblPr>
        <w:tblW w:w="0" w:type="auto"/>
        <w:tblCellMar>
          <w:left w:w="0" w:type="dxa"/>
          <w:right w:w="0" w:type="dxa"/>
        </w:tblCellMar>
        <w:tblLook w:val="04A0" w:firstRow="1" w:lastRow="0" w:firstColumn="1" w:lastColumn="0" w:noHBand="0" w:noVBand="1"/>
      </w:tblPr>
      <w:tblGrid>
        <w:gridCol w:w="415"/>
        <w:gridCol w:w="1944"/>
      </w:tblGrid>
      <w:tr w:rsidR="00EE6138" w:rsidRPr="00EE6138" w14:paraId="2EA62CE0" w14:textId="77777777" w:rsidTr="00EE6138">
        <w:tc>
          <w:tcPr>
            <w:tcW w:w="0" w:type="auto"/>
            <w:shd w:val="clear" w:color="auto" w:fill="auto"/>
            <w:tcMar>
              <w:top w:w="45" w:type="dxa"/>
              <w:left w:w="120" w:type="dxa"/>
              <w:bottom w:w="0" w:type="dxa"/>
              <w:right w:w="120" w:type="dxa"/>
            </w:tcMar>
            <w:hideMark/>
          </w:tcPr>
          <w:p w14:paraId="5A239575"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22298A2A"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na dítěti,</w:t>
            </w:r>
          </w:p>
        </w:tc>
      </w:tr>
      <w:tr w:rsidR="00EE6138" w:rsidRPr="00EE6138" w14:paraId="6A3D801E" w14:textId="77777777" w:rsidTr="00EE6138">
        <w:tc>
          <w:tcPr>
            <w:tcW w:w="0" w:type="auto"/>
            <w:shd w:val="clear" w:color="auto" w:fill="auto"/>
            <w:tcMar>
              <w:top w:w="45" w:type="dxa"/>
              <w:left w:w="120" w:type="dxa"/>
              <w:bottom w:w="0" w:type="dxa"/>
              <w:right w:w="120" w:type="dxa"/>
            </w:tcMar>
            <w:hideMark/>
          </w:tcPr>
          <w:p w14:paraId="38144905"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7D420EC4"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s další osobou, nebo</w:t>
            </w:r>
          </w:p>
        </w:tc>
      </w:tr>
      <w:tr w:rsidR="00EE6138" w:rsidRPr="00EE6138" w14:paraId="45FF6769" w14:textId="77777777" w:rsidTr="00EE6138">
        <w:tc>
          <w:tcPr>
            <w:tcW w:w="0" w:type="auto"/>
            <w:shd w:val="clear" w:color="auto" w:fill="auto"/>
            <w:tcMar>
              <w:top w:w="45" w:type="dxa"/>
              <w:left w:w="120" w:type="dxa"/>
              <w:bottom w:w="0" w:type="dxa"/>
              <w:right w:w="120" w:type="dxa"/>
            </w:tcMar>
            <w:hideMark/>
          </w:tcPr>
          <w:p w14:paraId="5468F61C"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59B669A3"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se zbraní.</w:t>
            </w:r>
          </w:p>
        </w:tc>
      </w:tr>
    </w:tbl>
    <w:p w14:paraId="722EEEC6"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(3) Odnětím svobody na tři léta až dvanáct let bude pachatel potrestán,</w:t>
      </w:r>
    </w:p>
    <w:tbl>
      <w:tblPr>
        <w:tblW w:w="0" w:type="auto"/>
        <w:tblCellMar>
          <w:left w:w="0" w:type="dxa"/>
          <w:right w:w="0" w:type="dxa"/>
        </w:tblCellMar>
        <w:tblLook w:val="04A0" w:firstRow="1" w:lastRow="0" w:firstColumn="1" w:lastColumn="0" w:noHBand="0" w:noVBand="1"/>
      </w:tblPr>
      <w:tblGrid>
        <w:gridCol w:w="415"/>
        <w:gridCol w:w="8657"/>
      </w:tblGrid>
      <w:tr w:rsidR="00EE6138" w:rsidRPr="00EE6138" w14:paraId="4823DF1F" w14:textId="77777777" w:rsidTr="00EE6138">
        <w:tc>
          <w:tcPr>
            <w:tcW w:w="0" w:type="auto"/>
            <w:shd w:val="clear" w:color="auto" w:fill="auto"/>
            <w:tcMar>
              <w:top w:w="45" w:type="dxa"/>
              <w:left w:w="120" w:type="dxa"/>
              <w:bottom w:w="0" w:type="dxa"/>
              <w:right w:w="120" w:type="dxa"/>
            </w:tcMar>
            <w:hideMark/>
          </w:tcPr>
          <w:p w14:paraId="0D8B14A6"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2BA3DB61"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spáchá-li čin uvedený v odstavci 1 na dítěti mladším patnácti let,</w:t>
            </w:r>
          </w:p>
        </w:tc>
      </w:tr>
      <w:tr w:rsidR="00EE6138" w:rsidRPr="00EE6138" w14:paraId="081152B2" w14:textId="77777777" w:rsidTr="00EE6138">
        <w:tc>
          <w:tcPr>
            <w:tcW w:w="0" w:type="auto"/>
            <w:shd w:val="clear" w:color="auto" w:fill="auto"/>
            <w:tcMar>
              <w:top w:w="45" w:type="dxa"/>
              <w:left w:w="120" w:type="dxa"/>
              <w:bottom w:w="0" w:type="dxa"/>
              <w:right w:w="120" w:type="dxa"/>
            </w:tcMar>
            <w:hideMark/>
          </w:tcPr>
          <w:p w14:paraId="23337BA9"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091BBC3E"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spáchá-li takový čin na osobě omezené na osobní svobodě ve věznici nebo ústavu pro výkon zabezpečovací detence nebo ze zákonného důvodu umístěné ve zdravotnickém zařízení, školském zařízení pro výkon ústavní nebo ochranné výchovy nebo pro preventivně výchovnou péči anebo v jiném místě, kde je omezována její osobní svoboda, nebo</w:t>
            </w:r>
          </w:p>
        </w:tc>
      </w:tr>
      <w:tr w:rsidR="00EE6138" w:rsidRPr="00EE6138" w14:paraId="7CE8051E" w14:textId="77777777" w:rsidTr="00EE6138">
        <w:tc>
          <w:tcPr>
            <w:tcW w:w="0" w:type="auto"/>
            <w:shd w:val="clear" w:color="auto" w:fill="auto"/>
            <w:tcMar>
              <w:top w:w="45" w:type="dxa"/>
              <w:left w:w="120" w:type="dxa"/>
              <w:bottom w:w="0" w:type="dxa"/>
              <w:right w:w="120" w:type="dxa"/>
            </w:tcMar>
            <w:hideMark/>
          </w:tcPr>
          <w:p w14:paraId="1B9E24AC"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1CF1A231"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způsobí-li takovým činem těžkou újmu na zdraví.</w:t>
            </w:r>
          </w:p>
        </w:tc>
      </w:tr>
    </w:tbl>
    <w:p w14:paraId="6C194F80"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(4) Odnětím svobody na deset až šestnáct let bude pachatel potrestán, způsobí-li činem uvedeným v odstavci 1 smrt.</w:t>
      </w:r>
    </w:p>
    <w:p w14:paraId="220BC83B"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(5) Příprava je trestná.“.</w:t>
      </w:r>
    </w:p>
    <w:p w14:paraId="390D341C"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6. § 186 včetně nadpisu zní:</w:t>
      </w:r>
    </w:p>
    <w:p w14:paraId="4A94E43F" w14:textId="77777777" w:rsidR="00EE6138" w:rsidRPr="00EE6138" w:rsidRDefault="00EE6138" w:rsidP="00EE6138">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EE6138">
        <w:rPr>
          <w:rFonts w:ascii="Helvetica" w:eastAsia="Times New Roman" w:hAnsi="Helvetica" w:cs="Helvetica"/>
          <w:b/>
          <w:bCs/>
          <w:color w:val="006B00"/>
          <w:kern w:val="36"/>
          <w:sz w:val="21"/>
          <w:szCs w:val="21"/>
          <w:lang w:eastAsia="cs-CZ"/>
          <w14:ligatures w14:val="none"/>
        </w:rPr>
        <w:t>„§ 186</w:t>
      </w:r>
    </w:p>
    <w:p w14:paraId="4D052911" w14:textId="77777777" w:rsidR="00EE6138" w:rsidRPr="00EE6138" w:rsidRDefault="00EE6138" w:rsidP="00EE6138">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EE6138">
        <w:rPr>
          <w:rFonts w:ascii="Helvetica" w:eastAsia="Times New Roman" w:hAnsi="Helvetica" w:cs="Helvetica"/>
          <w:b/>
          <w:bCs/>
          <w:color w:val="006B00"/>
          <w:kern w:val="36"/>
          <w:sz w:val="21"/>
          <w:szCs w:val="21"/>
          <w:lang w:eastAsia="cs-CZ"/>
          <w14:ligatures w14:val="none"/>
        </w:rPr>
        <w:t>Sexuální nátlak</w:t>
      </w:r>
    </w:p>
    <w:p w14:paraId="5A054565"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lastRenderedPageBreak/>
        <w:t>(1) Kdo přiměje jiného k pohlavnímu styku, pohlavnímu sebeukájení, obnažování nebo jinému srovnatelnému chování zneužívaje jeho tísně, závislosti nebo svého postavení a z něho vyplývající důvěryhodnosti nebo vlivu, bude potrestán odnětím svobody až na čtyři léta nebo zákazem činnosti.</w:t>
      </w:r>
    </w:p>
    <w:p w14:paraId="174413D4"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(2) Odnětím svobody na jeden rok až pět let bude pachatel potrestán, spáchá-li čin uvedený v odstavci 1</w:t>
      </w:r>
    </w:p>
    <w:tbl>
      <w:tblPr>
        <w:tblW w:w="0" w:type="auto"/>
        <w:tblCellMar>
          <w:left w:w="0" w:type="dxa"/>
          <w:right w:w="0" w:type="dxa"/>
        </w:tblCellMar>
        <w:tblLook w:val="04A0" w:firstRow="1" w:lastRow="0" w:firstColumn="1" w:lastColumn="0" w:noHBand="0" w:noVBand="1"/>
      </w:tblPr>
      <w:tblGrid>
        <w:gridCol w:w="415"/>
        <w:gridCol w:w="1483"/>
      </w:tblGrid>
      <w:tr w:rsidR="00EE6138" w:rsidRPr="00EE6138" w14:paraId="1136104B" w14:textId="77777777" w:rsidTr="00EE6138">
        <w:tc>
          <w:tcPr>
            <w:tcW w:w="0" w:type="auto"/>
            <w:shd w:val="clear" w:color="auto" w:fill="auto"/>
            <w:tcMar>
              <w:top w:w="45" w:type="dxa"/>
              <w:left w:w="120" w:type="dxa"/>
              <w:bottom w:w="0" w:type="dxa"/>
              <w:right w:w="120" w:type="dxa"/>
            </w:tcMar>
            <w:hideMark/>
          </w:tcPr>
          <w:p w14:paraId="29B96137"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47D35378"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na dítěti, nebo</w:t>
            </w:r>
          </w:p>
        </w:tc>
      </w:tr>
      <w:tr w:rsidR="00EE6138" w:rsidRPr="00EE6138" w14:paraId="06EDE781" w14:textId="77777777" w:rsidTr="00EE6138">
        <w:tc>
          <w:tcPr>
            <w:tcW w:w="0" w:type="auto"/>
            <w:shd w:val="clear" w:color="auto" w:fill="auto"/>
            <w:tcMar>
              <w:top w:w="45" w:type="dxa"/>
              <w:left w:w="120" w:type="dxa"/>
              <w:bottom w:w="0" w:type="dxa"/>
              <w:right w:w="120" w:type="dxa"/>
            </w:tcMar>
            <w:hideMark/>
          </w:tcPr>
          <w:p w14:paraId="621BBDB9"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5D4A500D"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s další osobou.</w:t>
            </w:r>
          </w:p>
        </w:tc>
      </w:tr>
    </w:tbl>
    <w:p w14:paraId="6FD6FF1A"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(3) Odnětím svobody na dvě léta až osm let bude pachatel potrestán, spáchá-li čin uvedený v odstavci 1 souloží nebo jiným pohlavním stykem provedeným způsobem srovnatelným se souloží.</w:t>
      </w:r>
    </w:p>
    <w:p w14:paraId="26056DFA"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(4) Odnětím svobody na tři léta až deset let bude pachatel potrestán, spáchá-li čin uvedený v odstavci 1</w:t>
      </w:r>
    </w:p>
    <w:tbl>
      <w:tblPr>
        <w:tblW w:w="0" w:type="auto"/>
        <w:tblCellMar>
          <w:left w:w="0" w:type="dxa"/>
          <w:right w:w="0" w:type="dxa"/>
        </w:tblCellMar>
        <w:tblLook w:val="04A0" w:firstRow="1" w:lastRow="0" w:firstColumn="1" w:lastColumn="0" w:noHBand="0" w:noVBand="1"/>
      </w:tblPr>
      <w:tblGrid>
        <w:gridCol w:w="415"/>
        <w:gridCol w:w="8657"/>
      </w:tblGrid>
      <w:tr w:rsidR="00EE6138" w:rsidRPr="00EE6138" w14:paraId="2803788D" w14:textId="77777777" w:rsidTr="00EE6138">
        <w:tc>
          <w:tcPr>
            <w:tcW w:w="0" w:type="auto"/>
            <w:shd w:val="clear" w:color="auto" w:fill="auto"/>
            <w:tcMar>
              <w:top w:w="45" w:type="dxa"/>
              <w:left w:w="120" w:type="dxa"/>
              <w:bottom w:w="0" w:type="dxa"/>
              <w:right w:w="120" w:type="dxa"/>
            </w:tcMar>
            <w:hideMark/>
          </w:tcPr>
          <w:p w14:paraId="3958C818"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1E010402"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na dítěti mladším patnácti let,</w:t>
            </w:r>
          </w:p>
        </w:tc>
      </w:tr>
      <w:tr w:rsidR="00EE6138" w:rsidRPr="00EE6138" w14:paraId="472D4C60" w14:textId="77777777" w:rsidTr="00EE6138">
        <w:tc>
          <w:tcPr>
            <w:tcW w:w="0" w:type="auto"/>
            <w:shd w:val="clear" w:color="auto" w:fill="auto"/>
            <w:tcMar>
              <w:top w:w="45" w:type="dxa"/>
              <w:left w:w="120" w:type="dxa"/>
              <w:bottom w:w="0" w:type="dxa"/>
              <w:right w:w="120" w:type="dxa"/>
            </w:tcMar>
            <w:hideMark/>
          </w:tcPr>
          <w:p w14:paraId="28347910"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00152B5D"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na osobě omezené na osobní svobodě ve věznici nebo ústavu pro výkon zabezpečovací detence nebo ze zákonného důvodu umístěné ve zdravotnickém zařízení, školském zařízení pro výkon ústavní nebo ochranné výchovy nebo pro preventivně výchovnou péči anebo v jiném místě, kde je omezována její osobní svoboda, nebo</w:t>
            </w:r>
          </w:p>
        </w:tc>
      </w:tr>
      <w:tr w:rsidR="00EE6138" w:rsidRPr="00EE6138" w14:paraId="165652BF" w14:textId="77777777" w:rsidTr="00EE6138">
        <w:tc>
          <w:tcPr>
            <w:tcW w:w="0" w:type="auto"/>
            <w:shd w:val="clear" w:color="auto" w:fill="auto"/>
            <w:tcMar>
              <w:top w:w="45" w:type="dxa"/>
              <w:left w:w="120" w:type="dxa"/>
              <w:bottom w:w="0" w:type="dxa"/>
              <w:right w:w="120" w:type="dxa"/>
            </w:tcMar>
            <w:hideMark/>
          </w:tcPr>
          <w:p w14:paraId="2FD7E48E"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0867EF5C"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souloží nebo jiným pohlavním stykem provedeným způsobem srovnatelným se souloží na těhotné ženě nebo takovým činem způsobí těhotenství ženy.</w:t>
            </w:r>
          </w:p>
        </w:tc>
      </w:tr>
    </w:tbl>
    <w:p w14:paraId="08B13751"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(5) Odnětím svobody na pět až dvanáct let bude pachatel potrestán,</w:t>
      </w:r>
    </w:p>
    <w:tbl>
      <w:tblPr>
        <w:tblW w:w="0" w:type="auto"/>
        <w:tblCellMar>
          <w:left w:w="0" w:type="dxa"/>
          <w:right w:w="0" w:type="dxa"/>
        </w:tblCellMar>
        <w:tblLook w:val="04A0" w:firstRow="1" w:lastRow="0" w:firstColumn="1" w:lastColumn="0" w:noHBand="0" w:noVBand="1"/>
      </w:tblPr>
      <w:tblGrid>
        <w:gridCol w:w="415"/>
        <w:gridCol w:w="8657"/>
      </w:tblGrid>
      <w:tr w:rsidR="00EE6138" w:rsidRPr="00EE6138" w14:paraId="12910B7F" w14:textId="77777777" w:rsidTr="00EE6138">
        <w:tc>
          <w:tcPr>
            <w:tcW w:w="0" w:type="auto"/>
            <w:shd w:val="clear" w:color="auto" w:fill="auto"/>
            <w:tcMar>
              <w:top w:w="45" w:type="dxa"/>
              <w:left w:w="120" w:type="dxa"/>
              <w:bottom w:w="0" w:type="dxa"/>
              <w:right w:w="120" w:type="dxa"/>
            </w:tcMar>
            <w:hideMark/>
          </w:tcPr>
          <w:p w14:paraId="11A3CE4F"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542E62CC"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spáchá-li čin uvedený v odstavci 1 souloží nebo jiným pohlavním stykem provedeným způsobem srovnatelným se souloží na dítěti mladším patnácti let,</w:t>
            </w:r>
          </w:p>
        </w:tc>
      </w:tr>
      <w:tr w:rsidR="00EE6138" w:rsidRPr="00EE6138" w14:paraId="3F00605A" w14:textId="77777777" w:rsidTr="00EE6138">
        <w:tc>
          <w:tcPr>
            <w:tcW w:w="0" w:type="auto"/>
            <w:shd w:val="clear" w:color="auto" w:fill="auto"/>
            <w:tcMar>
              <w:top w:w="45" w:type="dxa"/>
              <w:left w:w="120" w:type="dxa"/>
              <w:bottom w:w="0" w:type="dxa"/>
              <w:right w:w="120" w:type="dxa"/>
            </w:tcMar>
            <w:hideMark/>
          </w:tcPr>
          <w:p w14:paraId="6172C361"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0ABE3B94"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spáchá-li takový čin souloží nebo jiným pohlavním stykem provedeným způsobem srovnatelným se souloží na osobě omezené na osobní svobodě ve věznici nebo ústavu pro výkon zabezpečovací detence nebo ze zákonného důvodu umístěné ve zdravotnickém zařízení, školském zařízení pro výkon ústavní nebo ochranné výchovy nebo pro preventivně výchovnou péči anebo v jiném místě, kde je omezována její osobní svoboda, nebo</w:t>
            </w:r>
          </w:p>
        </w:tc>
      </w:tr>
      <w:tr w:rsidR="00EE6138" w:rsidRPr="00EE6138" w14:paraId="20109868" w14:textId="77777777" w:rsidTr="00EE6138">
        <w:tc>
          <w:tcPr>
            <w:tcW w:w="0" w:type="auto"/>
            <w:shd w:val="clear" w:color="auto" w:fill="auto"/>
            <w:tcMar>
              <w:top w:w="45" w:type="dxa"/>
              <w:left w:w="120" w:type="dxa"/>
              <w:bottom w:w="0" w:type="dxa"/>
              <w:right w:w="120" w:type="dxa"/>
            </w:tcMar>
            <w:hideMark/>
          </w:tcPr>
          <w:p w14:paraId="0C7D3065"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39B6420C"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způsobí-li takovým činem těžkou újmu na zdraví.</w:t>
            </w:r>
          </w:p>
        </w:tc>
      </w:tr>
    </w:tbl>
    <w:p w14:paraId="37B3A3A6"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(6) Odnětím svobody na deset až šestnáct let bude pachatel potrestán, způsobí-li činem uvedeným v odstavci 1 smrt.</w:t>
      </w:r>
    </w:p>
    <w:p w14:paraId="0199F74B"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(7) Příprava je trestná.“.</w:t>
      </w:r>
    </w:p>
    <w:p w14:paraId="0AB09F83" w14:textId="77777777" w:rsidR="00EE6138" w:rsidRPr="00EE6138" w:rsidRDefault="00EE6138" w:rsidP="00EE6138">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7. V § 187 se odstavec 2 zrušuje.</w:t>
      </w:r>
      <w:r w:rsidRPr="00EE6138">
        <w:rPr>
          <w:rFonts w:ascii="Helvetica" w:eastAsia="Times New Roman" w:hAnsi="Helvetica" w:cs="Helvetica"/>
          <w:color w:val="333333"/>
          <w:kern w:val="0"/>
          <w:sz w:val="21"/>
          <w:szCs w:val="21"/>
          <w:lang w:eastAsia="cs-CZ"/>
          <w14:ligatures w14:val="none"/>
        </w:rPr>
        <w:br/>
        <w:t>Dosavadní odstavce 3 až 5 se označují jako odstavce 2 až 4.</w:t>
      </w:r>
    </w:p>
    <w:p w14:paraId="34E41EF6"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8. V § 187 odst. 3 se slovo „osmnáct“ nahrazuje slovem „šestnáct“.</w:t>
      </w:r>
    </w:p>
    <w:p w14:paraId="2E849574"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9. V § 367 odst. 1 se za text „(§ 185)“ vkládají slova „ , sexuálního útoku (§ 185a), sexuálního nátlaku (§ 186)“.</w:t>
      </w:r>
    </w:p>
    <w:p w14:paraId="2F664950" w14:textId="77777777" w:rsidR="00EE6138" w:rsidRPr="00EE6138" w:rsidRDefault="00EE6138" w:rsidP="00EE6138">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EE6138">
        <w:rPr>
          <w:rFonts w:ascii="Helvetica" w:eastAsia="Times New Roman" w:hAnsi="Helvetica" w:cs="Helvetica"/>
          <w:b/>
          <w:bCs/>
          <w:color w:val="006B00"/>
          <w:kern w:val="36"/>
          <w:sz w:val="21"/>
          <w:szCs w:val="21"/>
          <w:lang w:eastAsia="cs-CZ"/>
          <w14:ligatures w14:val="none"/>
        </w:rPr>
        <w:t>ČÁST DRUHÁ</w:t>
      </w:r>
      <w:r w:rsidRPr="00EE6138">
        <w:rPr>
          <w:rFonts w:ascii="Helvetica" w:eastAsia="Times New Roman" w:hAnsi="Helvetica" w:cs="Helvetica"/>
          <w:b/>
          <w:bCs/>
          <w:color w:val="006B00"/>
          <w:kern w:val="36"/>
          <w:sz w:val="21"/>
          <w:szCs w:val="21"/>
          <w:lang w:eastAsia="cs-CZ"/>
          <w14:ligatures w14:val="none"/>
        </w:rPr>
        <w:br/>
        <w:t>Změna trestního řádu</w:t>
      </w:r>
    </w:p>
    <w:p w14:paraId="02174CCF" w14:textId="77777777" w:rsidR="00EE6138" w:rsidRPr="00EE6138" w:rsidRDefault="00EE6138" w:rsidP="00EE6138">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EE6138">
        <w:rPr>
          <w:rFonts w:ascii="Helvetica" w:eastAsia="Times New Roman" w:hAnsi="Helvetica" w:cs="Helvetica"/>
          <w:b/>
          <w:bCs/>
          <w:color w:val="006B00"/>
          <w:kern w:val="36"/>
          <w:sz w:val="21"/>
          <w:szCs w:val="21"/>
          <w:lang w:eastAsia="cs-CZ"/>
          <w14:ligatures w14:val="none"/>
        </w:rPr>
        <w:t>Čl. II</w:t>
      </w:r>
    </w:p>
    <w:p w14:paraId="52EA48A6"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 xml:space="preserve">Zákon č. 141/1961 Sb., o trestním řízení soudním (trestní řád), ve znění zákona č. 57/1965 Sb., zákona č. 58/1969 Sb., zákona č. 149/1969  Sb., zákona č. 48/1973 Sb., zákona č. 29/1978 Sb., zákona č. 43/1980 Sb., zákona č. 159/1989 Sb., zákona č. 178/1990 Sb., zákona č. 303/1990 Sb., zákona č. 558/1991 Sb., zákona č. 25/1993 Sb., zákona č. 115/1993  Sb., zákona č. 292/1993 Sb., zákona č. 154/1994 Sb., nálezu Ústavního soudu, vyhlášeného pod č. 214/1994 Sb., nálezu Ústavního soudu, vyhlášeného pod č. 8/1995 Sb., zákona č.  152/1995 Sb., zákona č. 150/1997 Sb., zákona č. 209/1997 Sb., zákona č. 148/1998  Sb., zákona č. 166/1998 Sb., zákona č. 191/1999 Sb., zákona č. 29/2000 Sb., zákona č. 30/2000 Sb., </w:t>
      </w:r>
      <w:r w:rsidRPr="00EE6138">
        <w:rPr>
          <w:rFonts w:ascii="Helvetica" w:eastAsia="Times New Roman" w:hAnsi="Helvetica" w:cs="Helvetica"/>
          <w:color w:val="333333"/>
          <w:kern w:val="0"/>
          <w:sz w:val="21"/>
          <w:szCs w:val="21"/>
          <w:lang w:eastAsia="cs-CZ"/>
          <w14:ligatures w14:val="none"/>
        </w:rPr>
        <w:lastRenderedPageBreak/>
        <w:t>zákona č. 227/2000 Sb., nálezu Ústavního soudu, vyhlášeného pod č. 77/2001 Sb., zákona č. 144/2001 Sb., zákona č. 265/2001 Sb., nálezu Ústavního soudu, vyhlášeného pod č. 424/2001 Sb., zákona č. 200/2002 Sb., zákona č. 226/2002  Sb., zákona č. 320/2002 Sb., zákona č. 218/2003 Sb., zákona č. 279/2003 Sb., zákona č. 237/2004  Sb., zákona č. 257/2004 Sb., zákona č. 283/2004 Sb., zákona č. 539/2004 Sb., zákona č. 587/2004  Sb., nálezu Ústavního soudu, vyhlášeného pod č. 45/2005 Sb., nálezu Ústavního soudu, vyhlášeného pod č. 239/2005 Sb., zákona č. 394/2005 Sb., zákona č. 413/2005 Sb., zákona č. 79/2006 Sb., zákona č. 112/2006 Sb., zákona č. 113/2006 Sb., zákona č.  115/2006 Sb., zákona č. 165/2006 Sb., zákona č. 253/2006 Sb., zákona č. 321/2006  Sb., zákona č. 170/2007 Sb., zákona č. 179/2007 Sb., zákona č. 345/2007 Sb., nálezu Ústavního soudu, vyhlášeného pod č. 90/2008 Sb., zákona č. 121/2008 Sb., zákona č. 129/2008 Sb., zákona č. 135/2008 Sb., zákona č. 177/2008 Sb., zákona č. 274/2008  Sb., zákona č. 301/2008 Sb., zákona č. 384/2008 Sb., zákona č. 457/2008 Sb., zákona č. 480/2008 Sb., zákona č. 7/2009 Sb., zákona č. 41/2009 Sb., zákona č. 52/2009 Sb., zákona č. 218/2009 Sb., zákona č. 272/2009  Sb., zákona č. 306/2009 Sb., nálezu Ústavního soudu, vyhlášeného pod č. 163/2010  Sb., zákona č. 197/2010 Sb., nálezu Ústavního soudu, vyhlášeného pod č. 219/2010  Sb., zákona č. 150/2011 Sb., zákona č. 181/2011 Sb., zákona č. 207/2011 Sb., zákona č. 330/2011 Sb., zákona č. 341/2011 Sb., zákona č. 348/2011 Sb., zákona č. 357/2011  Sb., zákona č. 459/2011 Sb., nálezu Ústavního soudu, vyhlášeného pod č. 43/2012  Sb., zákona č. 193/2012 Sb., zákona č. 273/2012 Sb., zákona č. 390/2012 Sb., zákona č. 45/2013 Sb., zákona č. 105/2013 Sb., zákona č. 141/2014 Sb., zákona č. 77/2015  Sb., zákona č. 86/2015 Sb., zákona č. 150/2016 Sb., zákona č. 163/2016 Sb., zákona č. 243/2016 Sb., zákona č. 264/2016 Sb., zákona č. 298/2016 Sb., zákona č. 301/2016  Sb., zákona č. 455/2016 Sb., zákona č. 55/2017 Sb., zákona č. 56/2017 Sb., zákona č. 57/2017 Sb., zákona č. 58/2017 Sb., zákona č. 59/2017 Sb., zákona č. 183/2017  Sb., zákona č. 204/2017 Sb., zákona č. 178/2018 Sb., zákona č. 287/2018 Sb., zákona č. 111/2019 Sb., zákona č. 203/2019 Sb., zákona č. 255/2019 Sb., zákona č. 315/2019 Sb., zákona č. 114/2020 Sb., zákona č. 165/2020 Sb., zákona č. 333/2020 Sb., zákona č. 220/2021 Sb., zákona č. 418/2021 Sb., zákona č. 130/2022 Sb., zákona č. 422/2022 Sb., zákona č. 173/2023 Sb., zákona č. 326/2023 Sb., zákona č. 349/2023 Sb. a zákona č. 29/2024 Sb., se mění takto:</w:t>
      </w:r>
    </w:p>
    <w:p w14:paraId="00F1E748"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1. V § 17 odst. 1 se na konci textu písmene a) doplňují slova „ , sexuálního útoku podle § 185a odst. 3 trestního zákoníku“.</w:t>
      </w:r>
    </w:p>
    <w:p w14:paraId="5B427538"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2. V § 73a odst. 1 větě druhé se slova „pohlavního zneužití podle § 187 odst. 3, 4“ nahrazují slovy „sexuálního útoku podle § 185a odst. 3, 4 trestního zákoníku, sexuálního nátlaku podle § 186 odst. 5, 6 trestního zákoníku, pohlavního zneužití podle § 187 odst. 2, 3“.</w:t>
      </w:r>
    </w:p>
    <w:p w14:paraId="1F97CACD"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3. V § 163 odst. 1 větě první se text „§ 186 odst. 1, 2“ nahrazuje textem „§ 186 odst. 1“ a slova „trestný čin znásilnění podle § 185 odst. 1, 2“ se nahrazují slovy „trestné činy znásilnění podle § 185 odst. 1 trestního zákoníku a sexuálního útoku podle § 185a odst. 1“.</w:t>
      </w:r>
    </w:p>
    <w:p w14:paraId="1D4BD72B"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4. V § 175a se na konci odstavce 2 doplňuje věta „Poškozeného, který má postavení oběti podle zákona o obětech trestných činů, zároveň upozorní na možnost učinit prohlášení o tom, jaký dopad měl spáchaný trestný čin na jeho dosavadní život.“.</w:t>
      </w:r>
    </w:p>
    <w:p w14:paraId="018A450C"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5. V § 175a odst. 5 se za větu druhou vkládá věta „Má-li poškozený, který je přítomen sjednávání dohody o vině a trestu, postavení oběti podle zákona o obětech trestných činů, státní zástupce mu umožní učinit prohlášení o tom, jaký dopad měl spáchaný trestný čin na jeho dosavadní život, a to i v případě, že prohlášení učinil písemně.“.</w:t>
      </w:r>
    </w:p>
    <w:p w14:paraId="30878838"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6. V § 175a odst. 6 se za písmeno h) vkládá nové písmeno i), které zní:</w:t>
      </w:r>
    </w:p>
    <w:tbl>
      <w:tblPr>
        <w:tblW w:w="0" w:type="auto"/>
        <w:tblCellMar>
          <w:left w:w="0" w:type="dxa"/>
          <w:right w:w="0" w:type="dxa"/>
        </w:tblCellMar>
        <w:tblLook w:val="04A0" w:firstRow="1" w:lastRow="0" w:firstColumn="1" w:lastColumn="0" w:noHBand="0" w:noVBand="1"/>
      </w:tblPr>
      <w:tblGrid>
        <w:gridCol w:w="462"/>
        <w:gridCol w:w="8574"/>
      </w:tblGrid>
      <w:tr w:rsidR="00EE6138" w:rsidRPr="00EE6138" w14:paraId="20CD7493" w14:textId="77777777" w:rsidTr="00EE6138">
        <w:tc>
          <w:tcPr>
            <w:tcW w:w="0" w:type="auto"/>
            <w:shd w:val="clear" w:color="auto" w:fill="auto"/>
            <w:tcMar>
              <w:top w:w="45" w:type="dxa"/>
              <w:left w:w="120" w:type="dxa"/>
              <w:bottom w:w="0" w:type="dxa"/>
              <w:right w:w="120" w:type="dxa"/>
            </w:tcMar>
            <w:hideMark/>
          </w:tcPr>
          <w:p w14:paraId="5A81A249"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„i)</w:t>
            </w:r>
          </w:p>
        </w:tc>
        <w:tc>
          <w:tcPr>
            <w:tcW w:w="0" w:type="auto"/>
            <w:shd w:val="clear" w:color="auto" w:fill="auto"/>
            <w:tcMar>
              <w:top w:w="45" w:type="dxa"/>
              <w:left w:w="120" w:type="dxa"/>
              <w:bottom w:w="0" w:type="dxa"/>
              <w:right w:w="120" w:type="dxa"/>
            </w:tcMar>
            <w:hideMark/>
          </w:tcPr>
          <w:p w14:paraId="3A3BBCF9" w14:textId="77777777" w:rsidR="00EE6138" w:rsidRPr="00EE6138" w:rsidRDefault="00EE6138" w:rsidP="00EE6138">
            <w:pPr>
              <w:spacing w:after="0" w:line="240" w:lineRule="auto"/>
              <w:rPr>
                <w:rFonts w:ascii="Times New Roman" w:eastAsia="Times New Roman" w:hAnsi="Times New Roman" w:cs="Times New Roman"/>
                <w:kern w:val="0"/>
                <w:sz w:val="21"/>
                <w:szCs w:val="21"/>
                <w:lang w:eastAsia="cs-CZ"/>
                <w14:ligatures w14:val="none"/>
              </w:rPr>
            </w:pPr>
            <w:r w:rsidRPr="00EE6138">
              <w:rPr>
                <w:rFonts w:ascii="Times New Roman" w:eastAsia="Times New Roman" w:hAnsi="Times New Roman" w:cs="Times New Roman"/>
                <w:kern w:val="0"/>
                <w:sz w:val="21"/>
                <w:szCs w:val="21"/>
                <w:lang w:eastAsia="cs-CZ"/>
                <w14:ligatures w14:val="none"/>
              </w:rPr>
              <w:t>vyjádření poškozeného k dohodě, byl-li přítomen sjednávání dohody o vině a trestu a učinil-li jej,“.</w:t>
            </w:r>
          </w:p>
        </w:tc>
      </w:tr>
    </w:tbl>
    <w:p w14:paraId="04FDF642" w14:textId="77777777" w:rsidR="00EE6138" w:rsidRPr="00EE6138" w:rsidRDefault="00EE6138" w:rsidP="00EE6138">
      <w:pPr>
        <w:shd w:val="clear" w:color="auto" w:fill="FFFFFF"/>
        <w:spacing w:after="150" w:line="240" w:lineRule="auto"/>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Dosavadní písmeno i) se označuje jako písmeno j).</w:t>
      </w:r>
    </w:p>
    <w:p w14:paraId="1DDD0710"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7. V § 206b odst. 1 se za větu druhou vkládá věta „Poškozeného, který je přítomen a který má postavení oběti podle zákona o obětech trestných činů, zároveň upozorní na možnost učinit prohlášení o tom, jaký dopad měl spáchaný trestný čin na jeho dosavadní život, a to i v případě, že prohlášení učinil písemně.“.</w:t>
      </w:r>
    </w:p>
    <w:p w14:paraId="4364B66C"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lastRenderedPageBreak/>
        <w:t>8. V § 314q odst. 1 se za větu třetí vkládá věta „Spolu se zasláním návrhu na schválení dohody o vině a trestu předseda senátu poškozeného upozorní, že má právo se ve lhůtě, kterou mu stanoví, k návrhu vyjádřit, pokud tak již neučinil při sjednávání dohody o vině a trestu.“.</w:t>
      </w:r>
    </w:p>
    <w:p w14:paraId="09B71D43" w14:textId="77777777" w:rsidR="00EE6138" w:rsidRPr="00EE6138" w:rsidRDefault="00EE6138" w:rsidP="00EE6138">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EE6138">
        <w:rPr>
          <w:rFonts w:ascii="Helvetica" w:eastAsia="Times New Roman" w:hAnsi="Helvetica" w:cs="Helvetica"/>
          <w:b/>
          <w:bCs/>
          <w:color w:val="006B00"/>
          <w:kern w:val="36"/>
          <w:sz w:val="21"/>
          <w:szCs w:val="21"/>
          <w:lang w:eastAsia="cs-CZ"/>
          <w14:ligatures w14:val="none"/>
        </w:rPr>
        <w:t>ČÁST TŘETÍ</w:t>
      </w:r>
      <w:r w:rsidRPr="00EE6138">
        <w:rPr>
          <w:rFonts w:ascii="Helvetica" w:eastAsia="Times New Roman" w:hAnsi="Helvetica" w:cs="Helvetica"/>
          <w:b/>
          <w:bCs/>
          <w:color w:val="006B00"/>
          <w:kern w:val="36"/>
          <w:sz w:val="21"/>
          <w:szCs w:val="21"/>
          <w:lang w:eastAsia="cs-CZ"/>
          <w14:ligatures w14:val="none"/>
        </w:rPr>
        <w:br/>
        <w:t>Změna zákona o silniční dopravě</w:t>
      </w:r>
    </w:p>
    <w:p w14:paraId="50EA4684" w14:textId="77777777" w:rsidR="00EE6138" w:rsidRPr="00EE6138" w:rsidRDefault="00EE6138" w:rsidP="00EE6138">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EE6138">
        <w:rPr>
          <w:rFonts w:ascii="Helvetica" w:eastAsia="Times New Roman" w:hAnsi="Helvetica" w:cs="Helvetica"/>
          <w:b/>
          <w:bCs/>
          <w:color w:val="006B00"/>
          <w:kern w:val="36"/>
          <w:sz w:val="21"/>
          <w:szCs w:val="21"/>
          <w:lang w:eastAsia="cs-CZ"/>
          <w14:ligatures w14:val="none"/>
        </w:rPr>
        <w:t>Čl. III</w:t>
      </w:r>
    </w:p>
    <w:p w14:paraId="46A0121D"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V § 9 odst. 2 písm. c) zákona č. 111/1994 Sb., o silniční dopravě, ve znění zákona č. 102/2013 Sb., zákona č. 304/2017 Sb. a zákona č. 115/2020 Sb., se za slovo „znásilnění,“ vkládají slova „sexuálního útoku,“.</w:t>
      </w:r>
    </w:p>
    <w:p w14:paraId="05E3CC6A" w14:textId="77777777" w:rsidR="00EE6138" w:rsidRPr="00EE6138" w:rsidRDefault="00EE6138" w:rsidP="00EE6138">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EE6138">
        <w:rPr>
          <w:rFonts w:ascii="Helvetica" w:eastAsia="Times New Roman" w:hAnsi="Helvetica" w:cs="Helvetica"/>
          <w:b/>
          <w:bCs/>
          <w:color w:val="006B00"/>
          <w:kern w:val="36"/>
          <w:sz w:val="21"/>
          <w:szCs w:val="21"/>
          <w:lang w:eastAsia="cs-CZ"/>
          <w14:ligatures w14:val="none"/>
        </w:rPr>
        <w:t>ČÁST ČTVRTÁ</w:t>
      </w:r>
      <w:r w:rsidRPr="00EE6138">
        <w:rPr>
          <w:rFonts w:ascii="Helvetica" w:eastAsia="Times New Roman" w:hAnsi="Helvetica" w:cs="Helvetica"/>
          <w:b/>
          <w:bCs/>
          <w:color w:val="006B00"/>
          <w:kern w:val="36"/>
          <w:sz w:val="21"/>
          <w:szCs w:val="21"/>
          <w:lang w:eastAsia="cs-CZ"/>
          <w14:ligatures w14:val="none"/>
        </w:rPr>
        <w:br/>
        <w:t>ÚČINNOST</w:t>
      </w:r>
    </w:p>
    <w:p w14:paraId="0F25A4E0" w14:textId="77777777" w:rsidR="00EE6138" w:rsidRPr="00EE6138" w:rsidRDefault="00EE6138" w:rsidP="00EE6138">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EE6138">
        <w:rPr>
          <w:rFonts w:ascii="Helvetica" w:eastAsia="Times New Roman" w:hAnsi="Helvetica" w:cs="Helvetica"/>
          <w:b/>
          <w:bCs/>
          <w:color w:val="006B00"/>
          <w:kern w:val="36"/>
          <w:sz w:val="21"/>
          <w:szCs w:val="21"/>
          <w:lang w:eastAsia="cs-CZ"/>
          <w14:ligatures w14:val="none"/>
        </w:rPr>
        <w:t>Čl. IV</w:t>
      </w:r>
    </w:p>
    <w:p w14:paraId="3232D8DA" w14:textId="77777777" w:rsidR="00EE6138" w:rsidRPr="00EE6138" w:rsidRDefault="00EE6138" w:rsidP="00EE613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color w:val="333333"/>
          <w:kern w:val="0"/>
          <w:sz w:val="21"/>
          <w:szCs w:val="21"/>
          <w:lang w:eastAsia="cs-CZ"/>
          <w14:ligatures w14:val="none"/>
        </w:rPr>
        <w:t>Tento zákon nabývá účinnosti dnem 1. ledna 2025.</w:t>
      </w:r>
    </w:p>
    <w:p w14:paraId="63B5F4DE" w14:textId="77777777" w:rsidR="00EE6138" w:rsidRPr="00EE6138" w:rsidRDefault="00EE6138" w:rsidP="00EE6138">
      <w:pPr>
        <w:shd w:val="clear" w:color="auto" w:fill="FFFFFF"/>
        <w:spacing w:after="0" w:line="240" w:lineRule="auto"/>
        <w:jc w:val="center"/>
        <w:rPr>
          <w:rFonts w:ascii="Helvetica" w:eastAsia="Times New Roman" w:hAnsi="Helvetica" w:cs="Helvetica"/>
          <w:color w:val="333333"/>
          <w:kern w:val="0"/>
          <w:sz w:val="21"/>
          <w:szCs w:val="21"/>
          <w:lang w:eastAsia="cs-CZ"/>
          <w14:ligatures w14:val="none"/>
        </w:rPr>
      </w:pPr>
      <w:r w:rsidRPr="00EE6138">
        <w:rPr>
          <w:rFonts w:ascii="Helvetica" w:eastAsia="Times New Roman" w:hAnsi="Helvetica" w:cs="Helvetica"/>
          <w:b/>
          <w:bCs/>
          <w:color w:val="333333"/>
          <w:kern w:val="0"/>
          <w:sz w:val="21"/>
          <w:szCs w:val="21"/>
          <w:lang w:eastAsia="cs-CZ"/>
          <w14:ligatures w14:val="none"/>
        </w:rPr>
        <w:t>Pekarová Adamová</w:t>
      </w:r>
      <w:r w:rsidRPr="00EE6138">
        <w:rPr>
          <w:rFonts w:ascii="Helvetica" w:eastAsia="Times New Roman" w:hAnsi="Helvetica" w:cs="Helvetica"/>
          <w:color w:val="333333"/>
          <w:kern w:val="0"/>
          <w:sz w:val="21"/>
          <w:szCs w:val="21"/>
          <w:lang w:eastAsia="cs-CZ"/>
          <w14:ligatures w14:val="none"/>
        </w:rPr>
        <w:t> v. r.</w:t>
      </w:r>
      <w:r w:rsidRPr="00EE6138">
        <w:rPr>
          <w:rFonts w:ascii="Helvetica" w:eastAsia="Times New Roman" w:hAnsi="Helvetica" w:cs="Helvetica"/>
          <w:color w:val="333333"/>
          <w:kern w:val="0"/>
          <w:sz w:val="21"/>
          <w:szCs w:val="21"/>
          <w:lang w:eastAsia="cs-CZ"/>
          <w14:ligatures w14:val="none"/>
        </w:rPr>
        <w:br/>
      </w:r>
      <w:r w:rsidRPr="00EE6138">
        <w:rPr>
          <w:rFonts w:ascii="Helvetica" w:eastAsia="Times New Roman" w:hAnsi="Helvetica" w:cs="Helvetica"/>
          <w:b/>
          <w:bCs/>
          <w:color w:val="333333"/>
          <w:kern w:val="0"/>
          <w:sz w:val="21"/>
          <w:szCs w:val="21"/>
          <w:lang w:eastAsia="cs-CZ"/>
          <w14:ligatures w14:val="none"/>
        </w:rPr>
        <w:t>Pavel</w:t>
      </w:r>
      <w:r w:rsidRPr="00EE6138">
        <w:rPr>
          <w:rFonts w:ascii="Helvetica" w:eastAsia="Times New Roman" w:hAnsi="Helvetica" w:cs="Helvetica"/>
          <w:color w:val="333333"/>
          <w:kern w:val="0"/>
          <w:sz w:val="21"/>
          <w:szCs w:val="21"/>
          <w:lang w:eastAsia="cs-CZ"/>
          <w14:ligatures w14:val="none"/>
        </w:rPr>
        <w:t> v. r.</w:t>
      </w:r>
      <w:r w:rsidRPr="00EE6138">
        <w:rPr>
          <w:rFonts w:ascii="Helvetica" w:eastAsia="Times New Roman" w:hAnsi="Helvetica" w:cs="Helvetica"/>
          <w:color w:val="333333"/>
          <w:kern w:val="0"/>
          <w:sz w:val="21"/>
          <w:szCs w:val="21"/>
          <w:lang w:eastAsia="cs-CZ"/>
          <w14:ligatures w14:val="none"/>
        </w:rPr>
        <w:br/>
      </w:r>
      <w:r w:rsidRPr="00EE6138">
        <w:rPr>
          <w:rFonts w:ascii="Helvetica" w:eastAsia="Times New Roman" w:hAnsi="Helvetica" w:cs="Helvetica"/>
          <w:b/>
          <w:bCs/>
          <w:color w:val="333333"/>
          <w:kern w:val="0"/>
          <w:sz w:val="21"/>
          <w:szCs w:val="21"/>
          <w:lang w:eastAsia="cs-CZ"/>
          <w14:ligatures w14:val="none"/>
        </w:rPr>
        <w:t>Fiala</w:t>
      </w:r>
      <w:r w:rsidRPr="00EE6138">
        <w:rPr>
          <w:rFonts w:ascii="Helvetica" w:eastAsia="Times New Roman" w:hAnsi="Helvetica" w:cs="Helvetica"/>
          <w:color w:val="333333"/>
          <w:kern w:val="0"/>
          <w:sz w:val="21"/>
          <w:szCs w:val="21"/>
          <w:lang w:eastAsia="cs-CZ"/>
          <w14:ligatures w14:val="none"/>
        </w:rPr>
        <w:t> v. r.</w:t>
      </w:r>
    </w:p>
    <w:p w14:paraId="4F71D1A3" w14:textId="77777777" w:rsidR="00EE6138" w:rsidRDefault="00EE6138"/>
    <w:sectPr w:rsidR="00EE61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38"/>
    <w:rsid w:val="0006524D"/>
    <w:rsid w:val="00EE61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41C9"/>
  <w15:chartTrackingRefBased/>
  <w15:docId w15:val="{0837FF7E-8486-4D86-8D7B-87186857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EE61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6138"/>
    <w:rPr>
      <w:rFonts w:ascii="Times New Roman" w:eastAsia="Times New Roman" w:hAnsi="Times New Roman" w:cs="Times New Roman"/>
      <w:b/>
      <w:bCs/>
      <w:kern w:val="36"/>
      <w:sz w:val="48"/>
      <w:szCs w:val="48"/>
      <w:lang w:eastAsia="cs-CZ"/>
      <w14:ligatures w14:val="none"/>
    </w:rPr>
  </w:style>
  <w:style w:type="paragraph" w:customStyle="1" w:styleId="normalcentertucny">
    <w:name w:val="normalcentertucny"/>
    <w:basedOn w:val="Normln"/>
    <w:rsid w:val="00EE6138"/>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normalodsazene">
    <w:name w:val="normalodsazene"/>
    <w:basedOn w:val="Normln"/>
    <w:rsid w:val="00EE6138"/>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normal">
    <w:name w:val="normal"/>
    <w:basedOn w:val="Normln"/>
    <w:rsid w:val="00EE6138"/>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normalcenter">
    <w:name w:val="normalcenter"/>
    <w:basedOn w:val="Normln"/>
    <w:rsid w:val="00EE6138"/>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EE61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2810">
      <w:bodyDiv w:val="1"/>
      <w:marLeft w:val="0"/>
      <w:marRight w:val="0"/>
      <w:marTop w:val="0"/>
      <w:marBottom w:val="0"/>
      <w:divBdr>
        <w:top w:val="none" w:sz="0" w:space="0" w:color="auto"/>
        <w:left w:val="none" w:sz="0" w:space="0" w:color="auto"/>
        <w:bottom w:val="none" w:sz="0" w:space="0" w:color="auto"/>
        <w:right w:val="none" w:sz="0" w:space="0" w:color="auto"/>
      </w:divBdr>
      <w:divsChild>
        <w:div w:id="719596512">
          <w:marLeft w:val="0"/>
          <w:marRight w:val="0"/>
          <w:marTop w:val="0"/>
          <w:marBottom w:val="0"/>
          <w:divBdr>
            <w:top w:val="none" w:sz="0" w:space="0" w:color="auto"/>
            <w:left w:val="none" w:sz="0" w:space="0" w:color="auto"/>
            <w:bottom w:val="none" w:sz="0" w:space="0" w:color="auto"/>
            <w:right w:val="none" w:sz="0" w:space="0" w:color="auto"/>
          </w:divBdr>
        </w:div>
        <w:div w:id="519004645">
          <w:marLeft w:val="0"/>
          <w:marRight w:val="0"/>
          <w:marTop w:val="0"/>
          <w:marBottom w:val="0"/>
          <w:divBdr>
            <w:top w:val="none" w:sz="0" w:space="0" w:color="auto"/>
            <w:left w:val="none" w:sz="0" w:space="0" w:color="auto"/>
            <w:bottom w:val="none" w:sz="0" w:space="0" w:color="auto"/>
            <w:right w:val="none" w:sz="0" w:space="0" w:color="auto"/>
          </w:divBdr>
        </w:div>
        <w:div w:id="1359234474">
          <w:marLeft w:val="0"/>
          <w:marRight w:val="0"/>
          <w:marTop w:val="0"/>
          <w:marBottom w:val="0"/>
          <w:divBdr>
            <w:top w:val="none" w:sz="0" w:space="0" w:color="auto"/>
            <w:left w:val="none" w:sz="0" w:space="0" w:color="auto"/>
            <w:bottom w:val="none" w:sz="0" w:space="0" w:color="auto"/>
            <w:right w:val="none" w:sz="0" w:space="0" w:color="auto"/>
          </w:divBdr>
        </w:div>
        <w:div w:id="1799296561">
          <w:marLeft w:val="0"/>
          <w:marRight w:val="0"/>
          <w:marTop w:val="0"/>
          <w:marBottom w:val="0"/>
          <w:divBdr>
            <w:top w:val="none" w:sz="0" w:space="0" w:color="auto"/>
            <w:left w:val="none" w:sz="0" w:space="0" w:color="auto"/>
            <w:bottom w:val="none" w:sz="0" w:space="0" w:color="auto"/>
            <w:right w:val="none" w:sz="0" w:space="0" w:color="auto"/>
          </w:divBdr>
        </w:div>
        <w:div w:id="2118717819">
          <w:marLeft w:val="0"/>
          <w:marRight w:val="0"/>
          <w:marTop w:val="0"/>
          <w:marBottom w:val="0"/>
          <w:divBdr>
            <w:top w:val="none" w:sz="0" w:space="0" w:color="auto"/>
            <w:left w:val="none" w:sz="0" w:space="0" w:color="auto"/>
            <w:bottom w:val="none" w:sz="0" w:space="0" w:color="auto"/>
            <w:right w:val="none" w:sz="0" w:space="0" w:color="auto"/>
          </w:divBdr>
        </w:div>
        <w:div w:id="826558612">
          <w:marLeft w:val="0"/>
          <w:marRight w:val="0"/>
          <w:marTop w:val="0"/>
          <w:marBottom w:val="0"/>
          <w:divBdr>
            <w:top w:val="none" w:sz="0" w:space="0" w:color="auto"/>
            <w:left w:val="none" w:sz="0" w:space="0" w:color="auto"/>
            <w:bottom w:val="none" w:sz="0" w:space="0" w:color="auto"/>
            <w:right w:val="none" w:sz="0" w:space="0" w:color="auto"/>
          </w:divBdr>
        </w:div>
        <w:div w:id="2083333926">
          <w:marLeft w:val="0"/>
          <w:marRight w:val="0"/>
          <w:marTop w:val="0"/>
          <w:marBottom w:val="0"/>
          <w:divBdr>
            <w:top w:val="none" w:sz="0" w:space="0" w:color="auto"/>
            <w:left w:val="none" w:sz="0" w:space="0" w:color="auto"/>
            <w:bottom w:val="none" w:sz="0" w:space="0" w:color="auto"/>
            <w:right w:val="none" w:sz="0" w:space="0" w:color="auto"/>
          </w:divBdr>
        </w:div>
        <w:div w:id="1167018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1924</Words>
  <Characters>11354</Characters>
  <Application>Microsoft Office Word</Application>
  <DocSecurity>0</DocSecurity>
  <Lines>94</Lines>
  <Paragraphs>26</Paragraphs>
  <ScaleCrop>false</ScaleCrop>
  <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1</cp:revision>
  <dcterms:created xsi:type="dcterms:W3CDTF">2024-06-24T13:18:00Z</dcterms:created>
  <dcterms:modified xsi:type="dcterms:W3CDTF">2024-06-24T13:19:00Z</dcterms:modified>
</cp:coreProperties>
</file>